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shd w:val="clear" w:color="auto" w:fill="FFFFFF"/>
        <w:kinsoku/>
        <w:wordWrap/>
        <w:overflowPunct/>
        <w:topLinePunct w:val="0"/>
        <w:autoSpaceDE/>
        <w:autoSpaceDN/>
        <w:bidi w:val="0"/>
        <w:spacing w:beforeAutospacing="0" w:afterAutospacing="0" w:line="308" w:lineRule="auto"/>
        <w:jc w:val="center"/>
        <w:rPr>
          <w:rFonts w:hint="default" w:ascii="黑体;" w:hAnsi="黑体;" w:eastAsia="黑体;" w:cs="黑体;"/>
          <w:color w:val="auto"/>
          <w:sz w:val="36"/>
          <w:szCs w:val="36"/>
          <w:shd w:val="clear" w:color="auto" w:fill="FFFFFF"/>
        </w:rPr>
      </w:pPr>
      <w:r>
        <w:rPr>
          <w:rFonts w:ascii="黑体;" w:hAnsi="黑体;" w:eastAsia="黑体;" w:cs="黑体;"/>
          <w:color w:val="auto"/>
          <w:sz w:val="36"/>
          <w:szCs w:val="36"/>
          <w:shd w:val="clear" w:color="auto" w:fill="FFFFFF"/>
        </w:rPr>
        <w:t>福州软件职业技术学院</w:t>
      </w:r>
      <w:r>
        <w:rPr>
          <w:rFonts w:hint="default" w:ascii="黑体;" w:hAnsi="黑体;" w:eastAsia="黑体;" w:cs="黑体;"/>
          <w:color w:val="auto"/>
          <w:sz w:val="36"/>
          <w:szCs w:val="36"/>
          <w:shd w:val="clear" w:color="auto" w:fill="FFFFFF"/>
        </w:rPr>
        <w:t>线上教学情况</w:t>
      </w:r>
      <w:r>
        <w:rPr>
          <w:rFonts w:ascii="黑体;" w:hAnsi="黑体;" w:eastAsia="黑体;" w:cs="黑体;"/>
          <w:color w:val="auto"/>
          <w:sz w:val="36"/>
          <w:szCs w:val="36"/>
          <w:shd w:val="clear" w:color="auto" w:fill="FFFFFF"/>
        </w:rPr>
        <w:t>监控</w:t>
      </w:r>
      <w:r>
        <w:rPr>
          <w:rFonts w:hint="default" w:ascii="黑体;" w:hAnsi="黑体;" w:eastAsia="黑体;" w:cs="黑体;"/>
          <w:color w:val="auto"/>
          <w:sz w:val="36"/>
          <w:szCs w:val="36"/>
          <w:shd w:val="clear" w:color="auto" w:fill="FFFFFF"/>
        </w:rPr>
        <w:t>简报</w:t>
      </w:r>
    </w:p>
    <w:p>
      <w:pPr>
        <w:pageBreakBefore w:val="0"/>
        <w:tabs>
          <w:tab w:val="left" w:pos="3266"/>
          <w:tab w:val="center" w:pos="4213"/>
        </w:tabs>
        <w:kinsoku/>
        <w:wordWrap/>
        <w:overflowPunct/>
        <w:topLinePunct w:val="0"/>
        <w:autoSpaceDE/>
        <w:autoSpaceDN/>
        <w:bidi w:val="0"/>
        <w:spacing w:line="308" w:lineRule="auto"/>
        <w:jc w:val="center"/>
        <w:rPr>
          <w:color w:val="auto"/>
          <w:sz w:val="36"/>
          <w:szCs w:val="36"/>
        </w:rPr>
      </w:pPr>
      <w:r>
        <w:rPr>
          <w:rFonts w:hint="eastAsia" w:ascii="黑体;" w:hAnsi="黑体;" w:eastAsia="黑体;" w:cs="黑体;"/>
          <w:b/>
          <w:color w:val="auto"/>
          <w:sz w:val="36"/>
          <w:szCs w:val="36"/>
          <w:shd w:val="clear" w:color="auto" w:fill="FFFFFF"/>
        </w:rPr>
        <w:t>（2020年第</w:t>
      </w:r>
      <w:r>
        <w:rPr>
          <w:rFonts w:hint="eastAsia" w:ascii="黑体;" w:hAnsi="黑体;" w:eastAsia="黑体;" w:cs="黑体;"/>
          <w:b/>
          <w:color w:val="auto"/>
          <w:sz w:val="36"/>
          <w:szCs w:val="36"/>
          <w:shd w:val="clear" w:color="auto" w:fill="FFFFFF"/>
          <w:lang w:val="en-US" w:eastAsia="zh-CN"/>
        </w:rPr>
        <w:t>8</w:t>
      </w:r>
      <w:r>
        <w:rPr>
          <w:rFonts w:hint="eastAsia" w:ascii="黑体;" w:hAnsi="黑体;" w:eastAsia="黑体;" w:cs="黑体;"/>
          <w:b/>
          <w:color w:val="auto"/>
          <w:sz w:val="36"/>
          <w:szCs w:val="36"/>
          <w:shd w:val="clear" w:color="auto" w:fill="FFFFFF"/>
        </w:rPr>
        <w:t>期）</w:t>
      </w:r>
    </w:p>
    <w:p>
      <w:pPr>
        <w:pageBreakBefore w:val="0"/>
        <w:kinsoku/>
        <w:wordWrap/>
        <w:overflowPunct/>
        <w:topLinePunct w:val="0"/>
        <w:autoSpaceDE/>
        <w:autoSpaceDN/>
        <w:bidi w:val="0"/>
        <w:spacing w:line="308" w:lineRule="auto"/>
        <w:ind w:firstLine="400"/>
        <w:textAlignment w:val="center"/>
        <w:rPr>
          <w:rFonts w:ascii="仿宋" w:hAnsi="仿宋" w:eastAsia="仿宋" w:cs="仿宋"/>
          <w:color w:val="auto"/>
        </w:rPr>
      </w:pPr>
    </w:p>
    <w:p>
      <w:pPr>
        <w:pageBreakBefore w:val="0"/>
        <w:kinsoku/>
        <w:wordWrap/>
        <w:overflowPunct/>
        <w:topLinePunct w:val="0"/>
        <w:autoSpaceDE/>
        <w:autoSpaceDN/>
        <w:bidi w:val="0"/>
        <w:spacing w:line="308" w:lineRule="auto"/>
        <w:ind w:firstLine="400"/>
        <w:textAlignment w:val="center"/>
        <w:rPr>
          <w:rFonts w:ascii="仿宋" w:hAnsi="仿宋" w:eastAsia="仿宋" w:cs="仿宋"/>
          <w:color w:val="auto"/>
        </w:rPr>
      </w:pPr>
      <w:r>
        <w:rPr>
          <w:rFonts w:hint="eastAsia" w:ascii="仿宋" w:hAnsi="仿宋" w:eastAsia="仿宋" w:cs="仿宋"/>
          <w:color w:val="auto"/>
        </w:rPr>
        <w:t>本学期</w:t>
      </w:r>
      <w:r>
        <w:rPr>
          <w:rFonts w:hint="eastAsia" w:ascii="仿宋" w:hAnsi="仿宋" w:eastAsia="仿宋" w:cs="仿宋"/>
          <w:color w:val="auto"/>
          <w:lang w:eastAsia="zh-CN"/>
        </w:rPr>
        <w:t>第八周</w:t>
      </w:r>
      <w:r>
        <w:rPr>
          <w:rFonts w:hint="eastAsia" w:ascii="仿宋" w:hAnsi="仿宋" w:eastAsia="仿宋" w:cs="仿宋"/>
          <w:color w:val="auto"/>
        </w:rPr>
        <w:t>（</w:t>
      </w:r>
      <w:r>
        <w:rPr>
          <w:rFonts w:hint="eastAsia" w:ascii="仿宋" w:hAnsi="仿宋" w:eastAsia="仿宋" w:cs="仿宋"/>
          <w:color w:val="auto"/>
          <w:lang w:val="en-US" w:eastAsia="zh-CN"/>
        </w:rPr>
        <w:t>4</w:t>
      </w:r>
      <w:r>
        <w:rPr>
          <w:rFonts w:hint="eastAsia" w:ascii="仿宋" w:hAnsi="仿宋" w:eastAsia="仿宋" w:cs="仿宋"/>
          <w:color w:val="auto"/>
        </w:rPr>
        <w:t>月</w:t>
      </w:r>
      <w:r>
        <w:rPr>
          <w:rFonts w:hint="eastAsia" w:ascii="仿宋" w:hAnsi="仿宋" w:eastAsia="仿宋" w:cs="仿宋"/>
          <w:color w:val="auto"/>
          <w:lang w:val="en-US" w:eastAsia="zh-CN"/>
        </w:rPr>
        <w:t>13</w:t>
      </w:r>
      <w:r>
        <w:rPr>
          <w:rFonts w:hint="eastAsia" w:ascii="仿宋" w:hAnsi="仿宋" w:eastAsia="仿宋" w:cs="仿宋"/>
          <w:color w:val="auto"/>
        </w:rPr>
        <w:t>日—</w:t>
      </w:r>
      <w:r>
        <w:rPr>
          <w:rFonts w:hint="eastAsia" w:ascii="仿宋" w:hAnsi="仿宋" w:eastAsia="仿宋" w:cs="仿宋"/>
          <w:color w:val="auto"/>
          <w:lang w:val="en-US" w:eastAsia="zh-CN"/>
        </w:rPr>
        <w:t>4</w:t>
      </w:r>
      <w:r>
        <w:rPr>
          <w:rFonts w:hint="eastAsia" w:ascii="仿宋" w:hAnsi="仿宋" w:eastAsia="仿宋" w:cs="仿宋"/>
          <w:color w:val="auto"/>
        </w:rPr>
        <w:t>月</w:t>
      </w:r>
      <w:r>
        <w:rPr>
          <w:rFonts w:hint="eastAsia" w:ascii="仿宋" w:hAnsi="仿宋" w:eastAsia="仿宋" w:cs="仿宋"/>
          <w:color w:val="auto"/>
          <w:lang w:val="en-US" w:eastAsia="zh-CN"/>
        </w:rPr>
        <w:t>17</w:t>
      </w:r>
      <w:r>
        <w:rPr>
          <w:rFonts w:hint="eastAsia" w:ascii="仿宋" w:hAnsi="仿宋" w:eastAsia="仿宋" w:cs="仿宋"/>
          <w:color w:val="auto"/>
        </w:rPr>
        <w:t>日），教学质量监控与评价中心、教务科研处、各二级教学单位坚持开展“教师线上教学工作日志”日报制、督导线上听评课、巡课、学生线上评教</w:t>
      </w:r>
      <w:r>
        <w:rPr>
          <w:rFonts w:hint="eastAsia" w:ascii="仿宋" w:hAnsi="仿宋" w:eastAsia="仿宋" w:cs="仿宋"/>
          <w:color w:val="auto"/>
          <w:lang w:eastAsia="zh-CN"/>
        </w:rPr>
        <w:t>、</w:t>
      </w:r>
      <w:r>
        <w:rPr>
          <w:rFonts w:hint="eastAsia" w:ascii="仿宋" w:hAnsi="仿宋" w:eastAsia="仿宋" w:cs="仿宋"/>
          <w:color w:val="auto"/>
        </w:rPr>
        <w:t>在线课程建设评价</w:t>
      </w:r>
      <w:r>
        <w:rPr>
          <w:rFonts w:hint="eastAsia" w:ascii="仿宋" w:hAnsi="仿宋" w:eastAsia="仿宋" w:cs="仿宋"/>
          <w:color w:val="auto"/>
          <w:lang w:eastAsia="zh-CN"/>
        </w:rPr>
        <w:t>、“停课不停教”、“停课不停</w:t>
      </w:r>
      <w:r>
        <w:rPr>
          <w:rFonts w:hint="eastAsia" w:ascii="仿宋" w:hAnsi="仿宋" w:eastAsia="仿宋" w:cs="仿宋"/>
          <w:color w:val="auto"/>
          <w:lang w:val="en-US" w:eastAsia="zh-CN"/>
        </w:rPr>
        <w:t>学</w:t>
      </w:r>
      <w:r>
        <w:rPr>
          <w:rFonts w:hint="eastAsia" w:ascii="仿宋" w:hAnsi="仿宋" w:eastAsia="仿宋" w:cs="仿宋"/>
          <w:color w:val="auto"/>
          <w:lang w:eastAsia="zh-CN"/>
        </w:rPr>
        <w:t>”典型案例征集</w:t>
      </w:r>
      <w:r>
        <w:rPr>
          <w:rFonts w:hint="eastAsia" w:ascii="仿宋" w:hAnsi="仿宋" w:eastAsia="仿宋" w:cs="仿宋"/>
          <w:color w:val="auto"/>
        </w:rPr>
        <w:t>等工作，持续保障我院线上教学质量。现将学院线上教学情况监控简报如下：</w:t>
      </w:r>
    </w:p>
    <w:p>
      <w:pPr>
        <w:pageBreakBefore w:val="0"/>
        <w:kinsoku/>
        <w:wordWrap/>
        <w:overflowPunct/>
        <w:topLinePunct w:val="0"/>
        <w:autoSpaceDE/>
        <w:autoSpaceDN/>
        <w:bidi w:val="0"/>
        <w:spacing w:line="308" w:lineRule="auto"/>
        <w:jc w:val="center"/>
        <w:textAlignment w:val="center"/>
        <w:rPr>
          <w:rFonts w:ascii="仿宋" w:hAnsi="仿宋" w:eastAsia="仿宋" w:cs="仿宋"/>
          <w:b/>
          <w:bCs/>
          <w:color w:val="auto"/>
        </w:rPr>
      </w:pPr>
    </w:p>
    <w:p>
      <w:pPr>
        <w:pageBreakBefore w:val="0"/>
        <w:kinsoku/>
        <w:wordWrap/>
        <w:overflowPunct/>
        <w:topLinePunct w:val="0"/>
        <w:autoSpaceDE/>
        <w:autoSpaceDN/>
        <w:bidi w:val="0"/>
        <w:spacing w:line="308" w:lineRule="auto"/>
        <w:jc w:val="center"/>
        <w:textAlignment w:val="center"/>
        <w:rPr>
          <w:rFonts w:ascii="仿宋" w:hAnsi="仿宋" w:eastAsia="仿宋" w:cs="仿宋"/>
          <w:b/>
          <w:bCs/>
          <w:color w:val="auto"/>
          <w:sz w:val="28"/>
          <w:szCs w:val="28"/>
        </w:rPr>
      </w:pPr>
      <w:r>
        <w:rPr>
          <w:rFonts w:hint="eastAsia" w:ascii="仿宋" w:hAnsi="仿宋" w:eastAsia="仿宋" w:cs="仿宋"/>
          <w:b/>
          <w:bCs/>
          <w:color w:val="auto"/>
          <w:sz w:val="28"/>
          <w:szCs w:val="28"/>
        </w:rPr>
        <w:t>第一部分  线上教学运行总体平稳</w:t>
      </w:r>
    </w:p>
    <w:p>
      <w:pPr>
        <w:pageBreakBefore w:val="0"/>
        <w:kinsoku/>
        <w:wordWrap/>
        <w:overflowPunct/>
        <w:topLinePunct w:val="0"/>
        <w:autoSpaceDE/>
        <w:autoSpaceDN/>
        <w:bidi w:val="0"/>
        <w:spacing w:line="308" w:lineRule="auto"/>
        <w:jc w:val="center"/>
        <w:textAlignment w:val="center"/>
        <w:rPr>
          <w:rFonts w:ascii="仿宋" w:hAnsi="仿宋" w:eastAsia="仿宋" w:cs="仿宋"/>
          <w:b/>
          <w:bCs/>
          <w:color w:val="auto"/>
        </w:rPr>
      </w:pPr>
    </w:p>
    <w:p>
      <w:pPr>
        <w:pageBreakBefore w:val="0"/>
        <w:kinsoku/>
        <w:wordWrap/>
        <w:overflowPunct/>
        <w:topLinePunct w:val="0"/>
        <w:autoSpaceDE/>
        <w:autoSpaceDN/>
        <w:bidi w:val="0"/>
        <w:spacing w:line="308" w:lineRule="auto"/>
        <w:ind w:firstLine="480" w:firstLineChars="200"/>
        <w:textAlignment w:val="center"/>
        <w:rPr>
          <w:rFonts w:hint="eastAsia" w:ascii="仿宋" w:hAnsi="仿宋" w:eastAsia="仿宋" w:cs="仿宋"/>
          <w:i w:val="0"/>
          <w:color w:val="auto"/>
          <w:kern w:val="0"/>
          <w:sz w:val="24"/>
          <w:szCs w:val="24"/>
          <w:u w:val="none"/>
          <w:lang w:val="en-US" w:eastAsia="zh-CN"/>
        </w:rPr>
      </w:pPr>
      <w:r>
        <w:rPr>
          <w:rFonts w:hint="eastAsia" w:ascii="仿宋" w:hAnsi="仿宋" w:eastAsia="仿宋" w:cs="仿宋"/>
          <w:color w:val="auto"/>
        </w:rPr>
        <w:t>一、经二级教学单位督导小组自查、教学质量监控与评价中心、教务科研处抽查，</w:t>
      </w:r>
      <w:r>
        <w:rPr>
          <w:rFonts w:hint="eastAsia" w:ascii="仿宋" w:hAnsi="仿宋" w:eastAsia="仿宋" w:cs="仿宋"/>
          <w:color w:val="auto"/>
          <w:lang w:eastAsia="zh-CN"/>
        </w:rPr>
        <w:t>第八周</w:t>
      </w:r>
      <w:r>
        <w:rPr>
          <w:rFonts w:hint="eastAsia" w:ascii="仿宋" w:hAnsi="仿宋" w:eastAsia="仿宋" w:cs="仿宋"/>
          <w:color w:val="auto"/>
          <w:lang w:val="en-US" w:eastAsia="zh-CN"/>
        </w:rPr>
        <w:t>各</w:t>
      </w:r>
      <w:r>
        <w:rPr>
          <w:rFonts w:hint="eastAsia" w:ascii="仿宋" w:hAnsi="仿宋" w:eastAsia="仿宋" w:cs="仿宋"/>
          <w:color w:val="auto"/>
        </w:rPr>
        <w:t>授课教师都有按课表正常开展教学工作</w:t>
      </w:r>
      <w:r>
        <w:rPr>
          <w:rFonts w:hint="eastAsia" w:ascii="仿宋" w:hAnsi="仿宋" w:eastAsia="仿宋" w:cs="仿宋"/>
          <w:i w:val="0"/>
          <w:color w:val="auto"/>
          <w:kern w:val="0"/>
          <w:sz w:val="24"/>
          <w:szCs w:val="24"/>
          <w:u w:val="none"/>
          <w:lang w:val="en-US" w:eastAsia="zh-CN"/>
        </w:rPr>
        <w:t>，未有应开而未开课程。</w:t>
      </w:r>
    </w:p>
    <w:p>
      <w:pPr>
        <w:keepNext w:val="0"/>
        <w:keepLines w:val="0"/>
        <w:pageBreakBefore w:val="0"/>
        <w:widowControl/>
        <w:suppressLineNumbers w:val="0"/>
        <w:kinsoku/>
        <w:wordWrap/>
        <w:overflowPunct/>
        <w:topLinePunct w:val="0"/>
        <w:autoSpaceDE/>
        <w:autoSpaceDN/>
        <w:bidi w:val="0"/>
        <w:adjustRightInd/>
        <w:snapToGrid/>
        <w:spacing w:line="308" w:lineRule="auto"/>
        <w:ind w:firstLine="400"/>
        <w:jc w:val="left"/>
        <w:textAlignment w:val="center"/>
        <w:rPr>
          <w:rFonts w:hint="default"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二、经“教师线上教学工作日志”日报监测，4月17日，龚彩虹（网大兼职教师）在结束《nosql数据库教程》课程授课后，未及时填报“教师线上教学工作日志”。</w:t>
      </w:r>
    </w:p>
    <w:p>
      <w:pPr>
        <w:pageBreakBefore w:val="0"/>
        <w:kinsoku/>
        <w:wordWrap/>
        <w:overflowPunct/>
        <w:topLinePunct w:val="0"/>
        <w:autoSpaceDE/>
        <w:autoSpaceDN/>
        <w:bidi w:val="0"/>
        <w:spacing w:line="308" w:lineRule="auto"/>
        <w:ind w:firstLine="480" w:firstLineChars="200"/>
        <w:textAlignment w:val="center"/>
        <w:rPr>
          <w:rFonts w:ascii="仿宋" w:hAnsi="仿宋" w:eastAsia="仿宋" w:cs="仿宋"/>
          <w:color w:val="auto"/>
        </w:rPr>
      </w:pPr>
      <w:r>
        <w:rPr>
          <w:rFonts w:hint="eastAsia" w:ascii="仿宋" w:hAnsi="仿宋" w:eastAsia="仿宋" w:cs="仿宋"/>
          <w:color w:val="auto"/>
          <w:lang w:val="en-US" w:eastAsia="zh-CN"/>
        </w:rPr>
        <w:t>三</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第八周</w:t>
      </w:r>
      <w:r>
        <w:rPr>
          <w:rFonts w:hint="eastAsia" w:ascii="仿宋" w:hAnsi="仿宋" w:eastAsia="仿宋" w:cs="仿宋"/>
          <w:color w:val="auto"/>
        </w:rPr>
        <w:t>学院累计线上开课</w:t>
      </w:r>
      <w:r>
        <w:rPr>
          <w:rFonts w:hint="eastAsia" w:ascii="仿宋" w:hAnsi="仿宋" w:eastAsia="仿宋" w:cs="仿宋"/>
          <w:color w:val="auto"/>
          <w:lang w:val="en-US" w:eastAsia="zh-CN"/>
        </w:rPr>
        <w:t>427</w:t>
      </w:r>
      <w:r>
        <w:rPr>
          <w:rFonts w:hint="eastAsia" w:ascii="仿宋" w:hAnsi="仿宋" w:eastAsia="仿宋" w:cs="仿宋"/>
          <w:color w:val="auto"/>
        </w:rPr>
        <w:t>门，</w:t>
      </w:r>
      <w:r>
        <w:rPr>
          <w:rFonts w:hint="eastAsia" w:ascii="仿宋" w:hAnsi="仿宋" w:eastAsia="仿宋" w:cs="仿宋"/>
          <w:color w:val="auto"/>
          <w:lang w:eastAsia="zh-CN"/>
        </w:rPr>
        <w:t>相比第六周</w:t>
      </w:r>
      <w:r>
        <w:rPr>
          <w:rFonts w:hint="eastAsia" w:ascii="仿宋" w:hAnsi="仿宋" w:eastAsia="仿宋" w:cs="仿宋"/>
          <w:color w:val="auto"/>
        </w:rPr>
        <w:t>增加</w:t>
      </w:r>
      <w:r>
        <w:rPr>
          <w:rFonts w:hint="eastAsia" w:ascii="仿宋" w:hAnsi="仿宋" w:eastAsia="仿宋" w:cs="仿宋"/>
          <w:color w:val="auto"/>
          <w:lang w:val="en-US" w:eastAsia="zh-CN"/>
        </w:rPr>
        <w:t>32</w:t>
      </w:r>
      <w:r>
        <w:rPr>
          <w:rFonts w:hint="eastAsia" w:ascii="仿宋" w:hAnsi="仿宋" w:eastAsia="仿宋" w:cs="仿宋"/>
          <w:color w:val="auto"/>
        </w:rPr>
        <w:t>门；开课节数</w:t>
      </w:r>
      <w:r>
        <w:rPr>
          <w:rFonts w:hint="eastAsia" w:ascii="仿宋" w:hAnsi="仿宋" w:eastAsia="仿宋" w:cs="仿宋"/>
          <w:color w:val="auto"/>
          <w:lang w:val="en-US" w:eastAsia="zh-CN"/>
        </w:rPr>
        <w:t>1399</w:t>
      </w:r>
      <w:r>
        <w:rPr>
          <w:rFonts w:hint="eastAsia" w:ascii="仿宋" w:hAnsi="仿宋" w:eastAsia="仿宋" w:cs="仿宋"/>
          <w:color w:val="auto"/>
        </w:rPr>
        <w:t>节，</w:t>
      </w:r>
      <w:r>
        <w:rPr>
          <w:rFonts w:hint="eastAsia" w:ascii="仿宋" w:hAnsi="仿宋" w:eastAsia="仿宋" w:cs="仿宋"/>
          <w:color w:val="auto"/>
          <w:lang w:eastAsia="zh-CN"/>
        </w:rPr>
        <w:t>相比第六周</w:t>
      </w:r>
      <w:r>
        <w:rPr>
          <w:rFonts w:hint="eastAsia" w:ascii="仿宋" w:hAnsi="仿宋" w:eastAsia="仿宋" w:cs="仿宋"/>
          <w:color w:val="auto"/>
        </w:rPr>
        <w:t>增加</w:t>
      </w:r>
      <w:r>
        <w:rPr>
          <w:rFonts w:hint="eastAsia" w:ascii="仿宋" w:hAnsi="仿宋" w:eastAsia="仿宋" w:cs="仿宋"/>
          <w:color w:val="auto"/>
          <w:lang w:val="en-US" w:eastAsia="zh-CN"/>
        </w:rPr>
        <w:t>107</w:t>
      </w:r>
      <w:r>
        <w:rPr>
          <w:rFonts w:hint="eastAsia" w:ascii="仿宋" w:hAnsi="仿宋" w:eastAsia="仿宋" w:cs="仿宋"/>
          <w:color w:val="auto"/>
        </w:rPr>
        <w:t>节。</w:t>
      </w:r>
    </w:p>
    <w:p>
      <w:pPr>
        <w:pageBreakBefore w:val="0"/>
        <w:kinsoku/>
        <w:wordWrap/>
        <w:overflowPunct/>
        <w:topLinePunct w:val="0"/>
        <w:autoSpaceDE/>
        <w:autoSpaceDN/>
        <w:bidi w:val="0"/>
        <w:spacing w:line="308" w:lineRule="auto"/>
        <w:ind w:firstLine="480" w:firstLineChars="200"/>
        <w:textAlignment w:val="center"/>
        <w:rPr>
          <w:rFonts w:ascii="仿宋" w:hAnsi="仿宋" w:eastAsia="仿宋" w:cs="仿宋"/>
          <w:color w:val="auto"/>
        </w:rPr>
      </w:pPr>
      <w:r>
        <w:rPr>
          <w:rFonts w:hint="eastAsia" w:ascii="仿宋" w:hAnsi="仿宋" w:eastAsia="仿宋" w:cs="仿宋"/>
          <w:color w:val="auto"/>
          <w:lang w:val="en-US" w:eastAsia="zh-CN"/>
        </w:rPr>
        <w:t>四</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第八周</w:t>
      </w:r>
      <w:r>
        <w:rPr>
          <w:rFonts w:hint="eastAsia" w:ascii="仿宋" w:hAnsi="仿宋" w:eastAsia="仿宋" w:cs="仿宋"/>
          <w:color w:val="auto"/>
        </w:rPr>
        <w:t>教师累计线上教学</w:t>
      </w:r>
      <w:r>
        <w:rPr>
          <w:rFonts w:hint="eastAsia" w:ascii="仿宋" w:hAnsi="仿宋" w:eastAsia="仿宋" w:cs="仿宋"/>
          <w:color w:val="auto"/>
          <w:lang w:val="en-US" w:eastAsia="zh-CN"/>
        </w:rPr>
        <w:t>419</w:t>
      </w:r>
      <w:r>
        <w:rPr>
          <w:rFonts w:hint="eastAsia" w:ascii="仿宋" w:hAnsi="仿宋" w:eastAsia="仿宋" w:cs="仿宋"/>
          <w:color w:val="auto"/>
        </w:rPr>
        <w:t>人次，</w:t>
      </w:r>
      <w:r>
        <w:rPr>
          <w:rFonts w:hint="eastAsia" w:ascii="仿宋" w:hAnsi="仿宋" w:eastAsia="仿宋" w:cs="仿宋"/>
          <w:color w:val="auto"/>
          <w:lang w:eastAsia="zh-CN"/>
        </w:rPr>
        <w:t>相比第六周</w:t>
      </w:r>
      <w:r>
        <w:rPr>
          <w:rFonts w:hint="eastAsia" w:ascii="仿宋" w:hAnsi="仿宋" w:eastAsia="仿宋" w:cs="仿宋"/>
          <w:color w:val="auto"/>
        </w:rPr>
        <w:t>增加</w:t>
      </w:r>
      <w:r>
        <w:rPr>
          <w:rFonts w:hint="eastAsia" w:ascii="仿宋" w:hAnsi="仿宋" w:eastAsia="仿宋" w:cs="仿宋"/>
          <w:color w:val="auto"/>
          <w:lang w:val="en-US" w:eastAsia="zh-CN"/>
        </w:rPr>
        <w:t>27</w:t>
      </w:r>
      <w:r>
        <w:rPr>
          <w:rFonts w:hint="eastAsia" w:ascii="仿宋" w:hAnsi="仿宋" w:eastAsia="仿宋" w:cs="仿宋"/>
          <w:color w:val="auto"/>
        </w:rPr>
        <w:t>人次；批改作业15260</w:t>
      </w:r>
      <w:r>
        <w:rPr>
          <w:rFonts w:hint="eastAsia" w:ascii="仿宋" w:hAnsi="仿宋" w:eastAsia="仿宋" w:cs="仿宋"/>
          <w:color w:val="auto"/>
          <w:lang w:val="en-US" w:eastAsia="zh-CN"/>
        </w:rPr>
        <w:t>道</w:t>
      </w:r>
      <w:r>
        <w:rPr>
          <w:rFonts w:hint="eastAsia" w:ascii="仿宋" w:hAnsi="仿宋" w:eastAsia="仿宋" w:cs="仿宋"/>
          <w:color w:val="auto"/>
        </w:rPr>
        <w:t>，</w:t>
      </w:r>
      <w:r>
        <w:rPr>
          <w:rFonts w:hint="eastAsia" w:ascii="仿宋" w:hAnsi="仿宋" w:eastAsia="仿宋" w:cs="仿宋"/>
          <w:color w:val="auto"/>
          <w:lang w:eastAsia="zh-CN"/>
        </w:rPr>
        <w:t>相比第六周</w:t>
      </w:r>
      <w:r>
        <w:rPr>
          <w:rFonts w:hint="eastAsia" w:ascii="仿宋" w:hAnsi="仿宋" w:eastAsia="仿宋" w:cs="仿宋"/>
          <w:color w:val="auto"/>
        </w:rPr>
        <w:t>增加5693</w:t>
      </w:r>
      <w:r>
        <w:rPr>
          <w:rFonts w:hint="eastAsia" w:ascii="仿宋" w:hAnsi="仿宋" w:eastAsia="仿宋" w:cs="仿宋"/>
          <w:color w:val="auto"/>
          <w:lang w:val="en-US" w:eastAsia="zh-CN"/>
        </w:rPr>
        <w:t>道</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等）965次，</w:t>
      </w:r>
      <w:r>
        <w:rPr>
          <w:rFonts w:hint="eastAsia" w:ascii="仿宋" w:hAnsi="仿宋" w:eastAsia="仿宋" w:cs="仿宋"/>
          <w:color w:val="auto"/>
          <w:lang w:eastAsia="zh-CN"/>
        </w:rPr>
        <w:t>相比第六周</w:t>
      </w:r>
      <w:r>
        <w:rPr>
          <w:rFonts w:hint="eastAsia" w:ascii="仿宋" w:hAnsi="仿宋" w:eastAsia="仿宋" w:cs="仿宋"/>
          <w:color w:val="auto"/>
        </w:rPr>
        <w:t>减少</w:t>
      </w:r>
      <w:r>
        <w:rPr>
          <w:rFonts w:hint="eastAsia" w:ascii="仿宋" w:hAnsi="仿宋" w:eastAsia="仿宋" w:cs="仿宋"/>
          <w:color w:val="auto"/>
          <w:lang w:val="en-US" w:eastAsia="zh-CN"/>
        </w:rPr>
        <w:t>47</w:t>
      </w:r>
      <w:r>
        <w:rPr>
          <w:rFonts w:hint="eastAsia" w:ascii="仿宋" w:hAnsi="仿宋" w:eastAsia="仿宋" w:cs="仿宋"/>
          <w:color w:val="auto"/>
        </w:rPr>
        <w:t>次。</w:t>
      </w:r>
    </w:p>
    <w:p>
      <w:pPr>
        <w:pageBreakBefore w:val="0"/>
        <w:kinsoku/>
        <w:wordWrap/>
        <w:overflowPunct/>
        <w:topLinePunct w:val="0"/>
        <w:autoSpaceDE/>
        <w:autoSpaceDN/>
        <w:bidi w:val="0"/>
        <w:spacing w:line="308" w:lineRule="auto"/>
        <w:ind w:firstLine="480" w:firstLineChars="200"/>
        <w:textAlignment w:val="center"/>
        <w:rPr>
          <w:rFonts w:hint="eastAsia" w:ascii="仿宋" w:hAnsi="仿宋" w:eastAsia="仿宋" w:cs="仿宋"/>
          <w:color w:val="auto"/>
        </w:rPr>
      </w:pPr>
      <w:r>
        <w:rPr>
          <w:rFonts w:hint="eastAsia" w:ascii="仿宋" w:hAnsi="仿宋" w:eastAsia="仿宋" w:cs="仿宋"/>
          <w:color w:val="auto"/>
          <w:lang w:val="en-US" w:eastAsia="zh-CN"/>
        </w:rPr>
        <w:t>五</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第八周</w:t>
      </w:r>
      <w:r>
        <w:rPr>
          <w:rFonts w:hint="eastAsia" w:ascii="仿宋" w:hAnsi="仿宋" w:eastAsia="仿宋" w:cs="仿宋"/>
          <w:color w:val="auto"/>
        </w:rPr>
        <w:t>学生累计线上签到24960人次，</w:t>
      </w:r>
      <w:r>
        <w:rPr>
          <w:rFonts w:hint="eastAsia" w:ascii="仿宋" w:hAnsi="仿宋" w:eastAsia="仿宋" w:cs="仿宋"/>
          <w:color w:val="auto"/>
          <w:lang w:eastAsia="zh-CN"/>
        </w:rPr>
        <w:t>相比第六周</w:t>
      </w:r>
      <w:r>
        <w:rPr>
          <w:rFonts w:hint="eastAsia" w:ascii="仿宋" w:hAnsi="仿宋" w:eastAsia="仿宋" w:cs="仿宋"/>
          <w:color w:val="auto"/>
        </w:rPr>
        <w:t>减少</w:t>
      </w:r>
      <w:r>
        <w:rPr>
          <w:rFonts w:hint="eastAsia" w:ascii="仿宋" w:hAnsi="仿宋" w:eastAsia="仿宋" w:cs="仿宋"/>
          <w:color w:val="auto"/>
          <w:lang w:val="en-US" w:eastAsia="zh-CN"/>
        </w:rPr>
        <w:t>247</w:t>
      </w:r>
      <w:r>
        <w:rPr>
          <w:rFonts w:hint="eastAsia" w:ascii="仿宋" w:hAnsi="仿宋" w:eastAsia="仿宋" w:cs="仿宋"/>
          <w:color w:val="auto"/>
        </w:rPr>
        <w:t>人次</w:t>
      </w:r>
      <w:r>
        <w:rPr>
          <w:rFonts w:hint="eastAsia" w:ascii="仿宋" w:hAnsi="仿宋" w:eastAsia="仿宋" w:cs="仿宋"/>
          <w:color w:val="auto"/>
          <w:lang w:eastAsia="zh-CN"/>
        </w:rPr>
        <w:t>；</w:t>
      </w:r>
      <w:r>
        <w:rPr>
          <w:rFonts w:hint="eastAsia" w:ascii="仿宋" w:hAnsi="仿宋" w:eastAsia="仿宋" w:cs="仿宋"/>
          <w:color w:val="auto"/>
        </w:rPr>
        <w:t>日均签到</w:t>
      </w:r>
      <w:r>
        <w:rPr>
          <w:rFonts w:hint="eastAsia" w:ascii="仿宋" w:hAnsi="仿宋" w:eastAsia="仿宋" w:cs="仿宋"/>
          <w:color w:val="auto"/>
          <w:lang w:val="en-US" w:eastAsia="zh-CN"/>
        </w:rPr>
        <w:t>4992</w:t>
      </w:r>
      <w:r>
        <w:rPr>
          <w:rFonts w:hint="eastAsia" w:ascii="仿宋" w:hAnsi="仿宋" w:eastAsia="仿宋" w:cs="仿宋"/>
          <w:color w:val="auto"/>
        </w:rPr>
        <w:t>人次，</w:t>
      </w:r>
      <w:r>
        <w:rPr>
          <w:rFonts w:hint="eastAsia" w:ascii="仿宋" w:hAnsi="仿宋" w:eastAsia="仿宋" w:cs="仿宋"/>
          <w:color w:val="auto"/>
          <w:lang w:eastAsia="zh-CN"/>
        </w:rPr>
        <w:t>相比第六周</w:t>
      </w:r>
      <w:r>
        <w:rPr>
          <w:rFonts w:hint="eastAsia" w:ascii="仿宋" w:hAnsi="仿宋" w:eastAsia="仿宋" w:cs="仿宋"/>
          <w:color w:val="auto"/>
        </w:rPr>
        <w:t>减少</w:t>
      </w:r>
      <w:r>
        <w:rPr>
          <w:rFonts w:hint="eastAsia" w:ascii="仿宋" w:hAnsi="仿宋" w:eastAsia="仿宋" w:cs="仿宋"/>
          <w:color w:val="auto"/>
          <w:lang w:val="en-US" w:eastAsia="zh-CN"/>
        </w:rPr>
        <w:t>49</w:t>
      </w:r>
      <w:r>
        <w:rPr>
          <w:rFonts w:hint="eastAsia" w:ascii="仿宋" w:hAnsi="仿宋" w:eastAsia="仿宋" w:cs="仿宋"/>
          <w:color w:val="auto"/>
        </w:rPr>
        <w:t>人次；日平均到课率94.</w:t>
      </w:r>
      <w:r>
        <w:rPr>
          <w:rFonts w:hint="eastAsia" w:ascii="仿宋" w:hAnsi="仿宋" w:eastAsia="仿宋" w:cs="仿宋"/>
          <w:color w:val="auto"/>
          <w:lang w:val="en-US" w:eastAsia="zh-CN"/>
        </w:rPr>
        <w:t>18</w:t>
      </w:r>
      <w:r>
        <w:rPr>
          <w:rFonts w:hint="eastAsia" w:ascii="仿宋" w:hAnsi="仿宋" w:eastAsia="仿宋" w:cs="仿宋"/>
          <w:color w:val="auto"/>
        </w:rPr>
        <w:t>%，</w:t>
      </w:r>
      <w:r>
        <w:rPr>
          <w:rFonts w:hint="eastAsia" w:ascii="仿宋" w:hAnsi="仿宋" w:eastAsia="仿宋" w:cs="仿宋"/>
          <w:color w:val="auto"/>
          <w:lang w:eastAsia="zh-CN"/>
        </w:rPr>
        <w:t>相比第六周</w:t>
      </w:r>
      <w:r>
        <w:rPr>
          <w:rFonts w:hint="eastAsia" w:ascii="仿宋" w:hAnsi="仿宋" w:eastAsia="仿宋" w:cs="仿宋"/>
          <w:color w:val="auto"/>
        </w:rPr>
        <w:t>减少</w:t>
      </w:r>
      <w:r>
        <w:rPr>
          <w:rFonts w:hint="eastAsia" w:ascii="仿宋" w:hAnsi="仿宋" w:eastAsia="仿宋" w:cs="仿宋"/>
          <w:color w:val="auto"/>
          <w:lang w:val="en-US" w:eastAsia="zh-CN"/>
        </w:rPr>
        <w:t>0.61%</w:t>
      </w:r>
      <w:r>
        <w:rPr>
          <w:rFonts w:hint="eastAsia" w:ascii="仿宋" w:hAnsi="仿宋" w:eastAsia="仿宋" w:cs="仿宋"/>
          <w:color w:val="auto"/>
        </w:rPr>
        <w:t>；课件学习250766次，</w:t>
      </w:r>
      <w:r>
        <w:rPr>
          <w:rFonts w:hint="eastAsia" w:ascii="仿宋" w:hAnsi="仿宋" w:eastAsia="仿宋" w:cs="仿宋"/>
          <w:color w:val="auto"/>
          <w:lang w:eastAsia="zh-CN"/>
        </w:rPr>
        <w:t>相比第六周</w:t>
      </w:r>
      <w:r>
        <w:rPr>
          <w:rFonts w:hint="eastAsia" w:ascii="仿宋" w:hAnsi="仿宋" w:eastAsia="仿宋" w:cs="仿宋"/>
          <w:color w:val="auto"/>
          <w:lang w:val="en-US" w:eastAsia="zh-CN"/>
        </w:rPr>
        <w:t>增加147886</w:t>
      </w:r>
      <w:r>
        <w:rPr>
          <w:rFonts w:hint="eastAsia" w:ascii="仿宋" w:hAnsi="仿宋" w:eastAsia="仿宋" w:cs="仿宋"/>
          <w:color w:val="auto"/>
        </w:rPr>
        <w:t>次；做题414721道，</w:t>
      </w:r>
      <w:r>
        <w:rPr>
          <w:rFonts w:hint="eastAsia" w:ascii="仿宋" w:hAnsi="仿宋" w:eastAsia="仿宋" w:cs="仿宋"/>
          <w:color w:val="auto"/>
          <w:lang w:eastAsia="zh-CN"/>
        </w:rPr>
        <w:t>相比第六周</w:t>
      </w:r>
      <w:r>
        <w:rPr>
          <w:rFonts w:hint="eastAsia" w:ascii="仿宋" w:hAnsi="仿宋" w:eastAsia="仿宋" w:cs="仿宋"/>
          <w:color w:val="auto"/>
          <w:lang w:val="en-US" w:eastAsia="zh-CN"/>
        </w:rPr>
        <w:t>增加47708</w:t>
      </w:r>
      <w:r>
        <w:rPr>
          <w:rFonts w:hint="eastAsia" w:ascii="仿宋" w:hAnsi="仿宋" w:eastAsia="仿宋" w:cs="仿宋"/>
          <w:color w:val="auto"/>
        </w:rPr>
        <w:t>道；对课堂评价五星（最高等级）6163次，</w:t>
      </w:r>
      <w:r>
        <w:rPr>
          <w:rFonts w:hint="eastAsia" w:ascii="仿宋" w:hAnsi="仿宋" w:eastAsia="仿宋" w:cs="仿宋"/>
          <w:color w:val="auto"/>
          <w:lang w:eastAsia="zh-CN"/>
        </w:rPr>
        <w:t>相比第六周</w:t>
      </w:r>
      <w:r>
        <w:rPr>
          <w:rFonts w:hint="eastAsia" w:ascii="仿宋" w:hAnsi="仿宋" w:eastAsia="仿宋" w:cs="仿宋"/>
          <w:color w:val="auto"/>
        </w:rPr>
        <w:t>减少</w:t>
      </w:r>
      <w:r>
        <w:rPr>
          <w:rFonts w:hint="eastAsia" w:ascii="仿宋" w:hAnsi="仿宋" w:eastAsia="仿宋" w:cs="仿宋"/>
          <w:color w:val="auto"/>
          <w:lang w:val="en-US" w:eastAsia="zh-CN"/>
        </w:rPr>
        <w:t>127</w:t>
      </w:r>
      <w:r>
        <w:rPr>
          <w:rFonts w:hint="eastAsia" w:ascii="仿宋" w:hAnsi="仿宋" w:eastAsia="仿宋" w:cs="仿宋"/>
          <w:color w:val="auto"/>
        </w:rPr>
        <w:t>次。</w:t>
      </w:r>
    </w:p>
    <w:p>
      <w:pPr>
        <w:pageBreakBefore w:val="0"/>
        <w:kinsoku/>
        <w:wordWrap/>
        <w:overflowPunct/>
        <w:topLinePunct w:val="0"/>
        <w:autoSpaceDE/>
        <w:autoSpaceDN/>
        <w:bidi w:val="0"/>
        <w:spacing w:line="308" w:lineRule="auto"/>
        <w:ind w:firstLine="480" w:firstLineChars="200"/>
        <w:textAlignment w:val="center"/>
        <w:rPr>
          <w:rFonts w:hint="default" w:ascii="仿宋" w:hAnsi="仿宋" w:eastAsia="仿宋" w:cs="仿宋"/>
          <w:color w:val="auto"/>
          <w:lang w:val="en-US" w:eastAsia="zh-CN"/>
        </w:rPr>
      </w:pPr>
      <w:r>
        <w:rPr>
          <w:rFonts w:hint="eastAsia" w:ascii="仿宋" w:hAnsi="仿宋" w:eastAsia="仿宋" w:cs="仿宋"/>
          <w:i w:val="0"/>
          <w:color w:val="auto"/>
          <w:kern w:val="0"/>
          <w:sz w:val="24"/>
          <w:szCs w:val="24"/>
          <w:u w:val="none"/>
          <w:lang w:val="en-US" w:eastAsia="zh-CN"/>
        </w:rPr>
        <w:t>经教学质量监控与评价中心论证，</w:t>
      </w:r>
      <w:r>
        <w:rPr>
          <w:rFonts w:hint="eastAsia" w:ascii="仿宋" w:hAnsi="仿宋" w:eastAsia="仿宋" w:cs="仿宋"/>
          <w:color w:val="auto"/>
          <w:lang w:eastAsia="zh-CN"/>
        </w:rPr>
        <w:t>第八周，</w:t>
      </w:r>
      <w:r>
        <w:rPr>
          <w:rFonts w:hint="eastAsia" w:ascii="仿宋" w:hAnsi="仿宋" w:eastAsia="仿宋" w:cs="仿宋"/>
          <w:i w:val="0"/>
          <w:color w:val="auto"/>
          <w:kern w:val="0"/>
          <w:sz w:val="24"/>
          <w:szCs w:val="24"/>
          <w:u w:val="none"/>
          <w:lang w:val="en-US" w:eastAsia="zh-CN"/>
        </w:rPr>
        <w:t>教师</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等）965次，</w:t>
      </w:r>
      <w:r>
        <w:rPr>
          <w:rFonts w:hint="eastAsia" w:ascii="仿宋" w:hAnsi="仿宋" w:eastAsia="仿宋" w:cs="仿宋"/>
          <w:color w:val="auto"/>
          <w:lang w:eastAsia="zh-CN"/>
        </w:rPr>
        <w:t>相比第六周</w:t>
      </w:r>
      <w:r>
        <w:rPr>
          <w:rFonts w:hint="eastAsia" w:ascii="仿宋" w:hAnsi="仿宋" w:eastAsia="仿宋" w:cs="仿宋"/>
          <w:color w:val="auto"/>
        </w:rPr>
        <w:t>减少</w:t>
      </w:r>
      <w:r>
        <w:rPr>
          <w:rFonts w:hint="eastAsia" w:ascii="仿宋" w:hAnsi="仿宋" w:eastAsia="仿宋" w:cs="仿宋"/>
          <w:color w:val="auto"/>
          <w:lang w:val="en-US" w:eastAsia="zh-CN"/>
        </w:rPr>
        <w:t>47</w:t>
      </w:r>
      <w:r>
        <w:rPr>
          <w:rFonts w:hint="eastAsia" w:ascii="仿宋" w:hAnsi="仿宋" w:eastAsia="仿宋" w:cs="仿宋"/>
          <w:color w:val="auto"/>
        </w:rPr>
        <w:t>次</w:t>
      </w:r>
      <w:r>
        <w:rPr>
          <w:rFonts w:hint="eastAsia" w:ascii="仿宋" w:hAnsi="仿宋" w:eastAsia="仿宋" w:cs="仿宋"/>
          <w:color w:val="auto"/>
          <w:lang w:eastAsia="zh-CN"/>
        </w:rPr>
        <w:t>，</w:t>
      </w:r>
      <w:r>
        <w:rPr>
          <w:rFonts w:hint="eastAsia" w:ascii="仿宋" w:hAnsi="仿宋" w:eastAsia="仿宋" w:cs="仿宋"/>
          <w:i w:val="0"/>
          <w:color w:val="auto"/>
          <w:kern w:val="0"/>
          <w:sz w:val="24"/>
          <w:szCs w:val="24"/>
          <w:u w:val="none"/>
          <w:lang w:val="en-US" w:eastAsia="zh-CN"/>
        </w:rPr>
        <w:t>属正常现象，</w:t>
      </w:r>
      <w:r>
        <w:rPr>
          <w:rFonts w:hint="eastAsia" w:ascii="仿宋" w:hAnsi="仿宋" w:eastAsia="仿宋" w:cs="仿宋"/>
          <w:color w:val="auto"/>
          <w:sz w:val="24"/>
          <w:szCs w:val="24"/>
          <w:lang w:val="en-US" w:eastAsia="zh-CN"/>
        </w:rPr>
        <w:t>教师线上教学使用的平台主要有</w:t>
      </w:r>
      <w:r>
        <w:rPr>
          <w:rFonts w:hint="eastAsia" w:ascii="仿宋" w:hAnsi="仿宋" w:eastAsia="仿宋" w:cs="仿宋"/>
          <w:b w:val="0"/>
          <w:color w:val="auto"/>
          <w:sz w:val="24"/>
          <w:szCs w:val="24"/>
          <w:lang w:val="en-US" w:eastAsia="zh-CN"/>
        </w:rPr>
        <w:t>云课堂智慧职教平台、QQ群聊直播、腾讯课堂，分别占比98.7%、79.22%、61.04%</w:t>
      </w:r>
      <w:r>
        <w:rPr>
          <w:rFonts w:hint="eastAsia" w:ascii="仿宋" w:hAnsi="仿宋" w:eastAsia="仿宋" w:cs="仿宋"/>
          <w:i w:val="0"/>
          <w:color w:val="auto"/>
          <w:kern w:val="0"/>
          <w:sz w:val="24"/>
          <w:szCs w:val="24"/>
          <w:u w:val="none"/>
          <w:lang w:val="en-US" w:eastAsia="zh-CN"/>
        </w:rPr>
        <w:t>，在</w:t>
      </w:r>
      <w:r>
        <w:rPr>
          <w:rFonts w:hint="eastAsia" w:ascii="仿宋" w:hAnsi="仿宋" w:eastAsia="仿宋" w:cs="仿宋"/>
          <w:color w:val="auto"/>
          <w:sz w:val="24"/>
          <w:szCs w:val="24"/>
          <w:lang w:val="en-US" w:eastAsia="zh-CN"/>
        </w:rPr>
        <w:t>使用</w:t>
      </w:r>
      <w:r>
        <w:rPr>
          <w:rFonts w:hint="eastAsia" w:ascii="仿宋" w:hAnsi="仿宋" w:eastAsia="仿宋" w:cs="仿宋"/>
          <w:i w:val="0"/>
          <w:color w:val="auto"/>
          <w:kern w:val="0"/>
          <w:sz w:val="24"/>
          <w:szCs w:val="24"/>
          <w:u w:val="none"/>
          <w:lang w:val="en-US" w:eastAsia="zh-CN"/>
        </w:rPr>
        <w:t>QQ群聊直播、腾讯课堂的教学中，也经常</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w:t>
      </w:r>
      <w:r>
        <w:rPr>
          <w:rFonts w:hint="eastAsia" w:ascii="仿宋" w:hAnsi="仿宋" w:eastAsia="仿宋" w:cs="仿宋"/>
          <w:color w:val="auto"/>
          <w:lang w:eastAsia="zh-CN"/>
        </w:rPr>
        <w:t>，</w:t>
      </w:r>
      <w:r>
        <w:rPr>
          <w:rFonts w:hint="eastAsia" w:ascii="仿宋" w:hAnsi="仿宋" w:eastAsia="仿宋" w:cs="仿宋"/>
          <w:color w:val="auto"/>
          <w:lang w:val="en-US" w:eastAsia="zh-CN"/>
        </w:rPr>
        <w:t>因所属平台不同，这些数据未纳入统计范围。</w:t>
      </w:r>
      <w:r>
        <w:rPr>
          <w:rFonts w:hint="eastAsia" w:ascii="仿宋" w:hAnsi="仿宋" w:eastAsia="仿宋" w:cs="仿宋"/>
          <w:color w:val="auto"/>
        </w:rPr>
        <w:t>学生累计线上签到24960人次，</w:t>
      </w:r>
      <w:r>
        <w:rPr>
          <w:rFonts w:hint="eastAsia" w:ascii="仿宋" w:hAnsi="仿宋" w:eastAsia="仿宋" w:cs="仿宋"/>
          <w:color w:val="auto"/>
          <w:lang w:eastAsia="zh-CN"/>
        </w:rPr>
        <w:t>相比第六周</w:t>
      </w:r>
      <w:r>
        <w:rPr>
          <w:rFonts w:hint="eastAsia" w:ascii="仿宋" w:hAnsi="仿宋" w:eastAsia="仿宋" w:cs="仿宋"/>
          <w:color w:val="auto"/>
        </w:rPr>
        <w:t>减少</w:t>
      </w:r>
      <w:r>
        <w:rPr>
          <w:rFonts w:hint="eastAsia" w:ascii="仿宋" w:hAnsi="仿宋" w:eastAsia="仿宋" w:cs="仿宋"/>
          <w:color w:val="auto"/>
          <w:lang w:val="en-US" w:eastAsia="zh-CN"/>
        </w:rPr>
        <w:t>247</w:t>
      </w:r>
      <w:r>
        <w:rPr>
          <w:rFonts w:hint="eastAsia" w:ascii="仿宋" w:hAnsi="仿宋" w:eastAsia="仿宋" w:cs="仿宋"/>
          <w:color w:val="auto"/>
        </w:rPr>
        <w:t>人次</w:t>
      </w:r>
      <w:r>
        <w:rPr>
          <w:rFonts w:hint="eastAsia" w:ascii="仿宋" w:hAnsi="仿宋" w:eastAsia="仿宋" w:cs="仿宋"/>
          <w:color w:val="auto"/>
          <w:lang w:eastAsia="zh-CN"/>
        </w:rPr>
        <w:t>；</w:t>
      </w:r>
      <w:r>
        <w:rPr>
          <w:rFonts w:hint="eastAsia" w:ascii="仿宋" w:hAnsi="仿宋" w:eastAsia="仿宋" w:cs="仿宋"/>
          <w:color w:val="auto"/>
        </w:rPr>
        <w:t>学生日均签到</w:t>
      </w:r>
      <w:r>
        <w:rPr>
          <w:rFonts w:hint="eastAsia" w:ascii="仿宋" w:hAnsi="仿宋" w:eastAsia="仿宋" w:cs="仿宋"/>
          <w:color w:val="auto"/>
          <w:lang w:val="en-US" w:eastAsia="zh-CN"/>
        </w:rPr>
        <w:t>4992</w:t>
      </w:r>
      <w:r>
        <w:rPr>
          <w:rFonts w:hint="eastAsia" w:ascii="仿宋" w:hAnsi="仿宋" w:eastAsia="仿宋" w:cs="仿宋"/>
          <w:color w:val="auto"/>
        </w:rPr>
        <w:t>人次，</w:t>
      </w:r>
      <w:r>
        <w:rPr>
          <w:rFonts w:hint="eastAsia" w:ascii="仿宋" w:hAnsi="仿宋" w:eastAsia="仿宋" w:cs="仿宋"/>
          <w:color w:val="auto"/>
          <w:lang w:eastAsia="zh-CN"/>
        </w:rPr>
        <w:t>相比第六周</w:t>
      </w:r>
      <w:r>
        <w:rPr>
          <w:rFonts w:hint="eastAsia" w:ascii="仿宋" w:hAnsi="仿宋" w:eastAsia="仿宋" w:cs="仿宋"/>
          <w:color w:val="auto"/>
        </w:rPr>
        <w:t>减少</w:t>
      </w:r>
      <w:r>
        <w:rPr>
          <w:rFonts w:hint="eastAsia" w:ascii="仿宋" w:hAnsi="仿宋" w:eastAsia="仿宋" w:cs="仿宋"/>
          <w:color w:val="auto"/>
          <w:lang w:val="en-US" w:eastAsia="zh-CN"/>
        </w:rPr>
        <w:t>49</w:t>
      </w:r>
      <w:r>
        <w:rPr>
          <w:rFonts w:hint="eastAsia" w:ascii="仿宋" w:hAnsi="仿宋" w:eastAsia="仿宋" w:cs="仿宋"/>
          <w:color w:val="auto"/>
        </w:rPr>
        <w:t>人次；学生日平均到课率94.</w:t>
      </w:r>
      <w:r>
        <w:rPr>
          <w:rFonts w:hint="eastAsia" w:ascii="仿宋" w:hAnsi="仿宋" w:eastAsia="仿宋" w:cs="仿宋"/>
          <w:color w:val="auto"/>
          <w:lang w:val="en-US" w:eastAsia="zh-CN"/>
        </w:rPr>
        <w:t>18</w:t>
      </w:r>
      <w:r>
        <w:rPr>
          <w:rFonts w:hint="eastAsia" w:ascii="仿宋" w:hAnsi="仿宋" w:eastAsia="仿宋" w:cs="仿宋"/>
          <w:color w:val="auto"/>
        </w:rPr>
        <w:t>%，</w:t>
      </w:r>
      <w:r>
        <w:rPr>
          <w:rFonts w:hint="eastAsia" w:ascii="仿宋" w:hAnsi="仿宋" w:eastAsia="仿宋" w:cs="仿宋"/>
          <w:color w:val="auto"/>
          <w:lang w:eastAsia="zh-CN"/>
        </w:rPr>
        <w:t>相比第六周</w:t>
      </w:r>
      <w:r>
        <w:rPr>
          <w:rFonts w:hint="eastAsia" w:ascii="仿宋" w:hAnsi="仿宋" w:eastAsia="仿宋" w:cs="仿宋"/>
          <w:color w:val="auto"/>
        </w:rPr>
        <w:t>减少</w:t>
      </w:r>
      <w:r>
        <w:rPr>
          <w:rFonts w:hint="eastAsia" w:ascii="仿宋" w:hAnsi="仿宋" w:eastAsia="仿宋" w:cs="仿宋"/>
          <w:color w:val="auto"/>
          <w:lang w:val="en-US" w:eastAsia="zh-CN"/>
        </w:rPr>
        <w:t>0.61%</w:t>
      </w:r>
      <w:r>
        <w:rPr>
          <w:rFonts w:hint="eastAsia" w:ascii="仿宋" w:hAnsi="仿宋" w:eastAsia="仿宋" w:cs="仿宋"/>
          <w:color w:val="auto"/>
        </w:rPr>
        <w:t>；学生对课堂评价五星（最高等级）6163次，</w:t>
      </w:r>
      <w:r>
        <w:rPr>
          <w:rFonts w:hint="eastAsia" w:ascii="仿宋" w:hAnsi="仿宋" w:eastAsia="仿宋" w:cs="仿宋"/>
          <w:color w:val="auto"/>
          <w:lang w:eastAsia="zh-CN"/>
        </w:rPr>
        <w:t>相比第六周</w:t>
      </w:r>
      <w:r>
        <w:rPr>
          <w:rFonts w:hint="eastAsia" w:ascii="仿宋" w:hAnsi="仿宋" w:eastAsia="仿宋" w:cs="仿宋"/>
          <w:color w:val="auto"/>
        </w:rPr>
        <w:t>减少</w:t>
      </w:r>
      <w:r>
        <w:rPr>
          <w:rFonts w:hint="eastAsia" w:ascii="仿宋" w:hAnsi="仿宋" w:eastAsia="仿宋" w:cs="仿宋"/>
          <w:color w:val="auto"/>
          <w:lang w:val="en-US" w:eastAsia="zh-CN"/>
        </w:rPr>
        <w:t>127</w:t>
      </w:r>
      <w:r>
        <w:rPr>
          <w:rFonts w:hint="eastAsia" w:ascii="仿宋" w:hAnsi="仿宋" w:eastAsia="仿宋" w:cs="仿宋"/>
          <w:color w:val="auto"/>
        </w:rPr>
        <w:t>次。</w:t>
      </w:r>
      <w:r>
        <w:rPr>
          <w:rFonts w:hint="eastAsia" w:ascii="仿宋" w:hAnsi="仿宋" w:eastAsia="仿宋" w:cs="仿宋"/>
          <w:color w:val="auto"/>
          <w:lang w:val="en-US" w:eastAsia="zh-CN"/>
        </w:rPr>
        <w:t>皆属正常范围内波动。</w:t>
      </w:r>
    </w:p>
    <w:p>
      <w:pPr>
        <w:pageBreakBefore w:val="0"/>
        <w:kinsoku/>
        <w:wordWrap/>
        <w:overflowPunct/>
        <w:topLinePunct w:val="0"/>
        <w:autoSpaceDE/>
        <w:autoSpaceDN/>
        <w:bidi w:val="0"/>
        <w:spacing w:line="308" w:lineRule="auto"/>
        <w:ind w:firstLine="480" w:firstLineChars="200"/>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此外，学生</w:t>
      </w:r>
      <w:r>
        <w:rPr>
          <w:rFonts w:hint="eastAsia" w:ascii="仿宋" w:hAnsi="仿宋" w:eastAsia="仿宋" w:cs="仿宋"/>
          <w:color w:val="auto"/>
        </w:rPr>
        <w:t>课件学习250766次，</w:t>
      </w:r>
      <w:r>
        <w:rPr>
          <w:rFonts w:hint="eastAsia" w:ascii="仿宋" w:hAnsi="仿宋" w:eastAsia="仿宋" w:cs="仿宋"/>
          <w:color w:val="auto"/>
          <w:lang w:eastAsia="zh-CN"/>
        </w:rPr>
        <w:t>相比第六周</w:t>
      </w:r>
      <w:r>
        <w:rPr>
          <w:rFonts w:hint="eastAsia" w:ascii="仿宋" w:hAnsi="仿宋" w:eastAsia="仿宋" w:cs="仿宋"/>
          <w:color w:val="auto"/>
          <w:lang w:val="en-US" w:eastAsia="zh-CN"/>
        </w:rPr>
        <w:t>增加147886</w:t>
      </w:r>
      <w:r>
        <w:rPr>
          <w:rFonts w:hint="eastAsia" w:ascii="仿宋" w:hAnsi="仿宋" w:eastAsia="仿宋" w:cs="仿宋"/>
          <w:color w:val="auto"/>
        </w:rPr>
        <w:t>次</w:t>
      </w:r>
      <w:r>
        <w:rPr>
          <w:rFonts w:hint="eastAsia" w:ascii="仿宋" w:hAnsi="仿宋" w:eastAsia="仿宋" w:cs="仿宋"/>
          <w:color w:val="auto"/>
          <w:lang w:eastAsia="zh-CN"/>
        </w:rPr>
        <w:t>（</w:t>
      </w:r>
      <w:r>
        <w:rPr>
          <w:rFonts w:hint="eastAsia" w:ascii="仿宋" w:hAnsi="仿宋" w:eastAsia="仿宋" w:cs="仿宋"/>
          <w:color w:val="auto"/>
          <w:lang w:val="en-US" w:eastAsia="zh-CN"/>
        </w:rPr>
        <w:t>增加143.75%</w:t>
      </w:r>
      <w:r>
        <w:rPr>
          <w:rFonts w:hint="eastAsia" w:ascii="仿宋" w:hAnsi="仿宋" w:eastAsia="仿宋" w:cs="仿宋"/>
          <w:color w:val="auto"/>
          <w:lang w:eastAsia="zh-CN"/>
        </w:rPr>
        <w:t>），</w:t>
      </w:r>
      <w:r>
        <w:rPr>
          <w:rFonts w:hint="eastAsia" w:ascii="仿宋" w:hAnsi="仿宋" w:eastAsia="仿宋" w:cs="仿宋"/>
          <w:color w:val="auto"/>
          <w:lang w:val="en-US" w:eastAsia="zh-CN"/>
        </w:rPr>
        <w:t>环比</w:t>
      </w:r>
      <w:r>
        <w:rPr>
          <w:rFonts w:hint="eastAsia" w:ascii="仿宋" w:hAnsi="仿宋" w:eastAsia="仿宋" w:cs="仿宋"/>
          <w:color w:val="auto"/>
          <w:lang w:eastAsia="zh-CN"/>
        </w:rPr>
        <w:t>第</w:t>
      </w:r>
      <w:r>
        <w:rPr>
          <w:rFonts w:hint="eastAsia" w:ascii="仿宋" w:hAnsi="仿宋" w:eastAsia="仿宋" w:cs="仿宋"/>
          <w:color w:val="auto"/>
          <w:lang w:val="en-US" w:eastAsia="zh-CN"/>
        </w:rPr>
        <w:t>七</w:t>
      </w:r>
      <w:r>
        <w:rPr>
          <w:rFonts w:hint="eastAsia" w:ascii="仿宋" w:hAnsi="仿宋" w:eastAsia="仿宋" w:cs="仿宋"/>
          <w:color w:val="auto"/>
          <w:lang w:eastAsia="zh-CN"/>
        </w:rPr>
        <w:t>周</w:t>
      </w:r>
      <w:r>
        <w:rPr>
          <w:rFonts w:hint="eastAsia" w:ascii="仿宋" w:hAnsi="仿宋" w:eastAsia="仿宋" w:cs="仿宋"/>
          <w:color w:val="auto"/>
          <w:lang w:val="en-US" w:eastAsia="zh-CN"/>
        </w:rPr>
        <w:t>增加104064</w:t>
      </w:r>
      <w:r>
        <w:rPr>
          <w:rFonts w:hint="eastAsia" w:ascii="仿宋" w:hAnsi="仿宋" w:eastAsia="仿宋" w:cs="仿宋"/>
          <w:color w:val="auto"/>
        </w:rPr>
        <w:t>次</w:t>
      </w:r>
      <w:r>
        <w:rPr>
          <w:rFonts w:hint="eastAsia" w:ascii="仿宋" w:hAnsi="仿宋" w:eastAsia="仿宋" w:cs="仿宋"/>
          <w:color w:val="auto"/>
          <w:lang w:eastAsia="zh-CN"/>
        </w:rPr>
        <w:t>（</w:t>
      </w:r>
      <w:r>
        <w:rPr>
          <w:rFonts w:hint="eastAsia" w:ascii="仿宋" w:hAnsi="仿宋" w:eastAsia="仿宋" w:cs="仿宋"/>
          <w:color w:val="auto"/>
          <w:lang w:val="en-US" w:eastAsia="zh-CN"/>
        </w:rPr>
        <w:t>增加70.94%</w:t>
      </w:r>
      <w:r>
        <w:rPr>
          <w:rFonts w:hint="eastAsia" w:ascii="仿宋" w:hAnsi="仿宋" w:eastAsia="仿宋" w:cs="仿宋"/>
          <w:color w:val="auto"/>
          <w:lang w:eastAsia="zh-CN"/>
        </w:rPr>
        <w:t>），</w:t>
      </w:r>
      <w:r>
        <w:rPr>
          <w:rFonts w:hint="eastAsia" w:ascii="仿宋" w:hAnsi="仿宋" w:eastAsia="仿宋" w:cs="仿宋"/>
          <w:color w:val="auto"/>
          <w:lang w:val="en-US" w:eastAsia="zh-CN"/>
        </w:rPr>
        <w:t>表明教师</w:t>
      </w:r>
      <w:bookmarkStart w:id="0" w:name="_GoBack"/>
      <w:bookmarkEnd w:id="0"/>
      <w:r>
        <w:rPr>
          <w:rFonts w:hint="eastAsia" w:ascii="仿宋" w:hAnsi="仿宋" w:eastAsia="仿宋" w:cs="仿宋"/>
          <w:color w:val="auto"/>
          <w:lang w:val="en-US" w:eastAsia="zh-CN"/>
        </w:rPr>
        <w:t>布置的课前预习、课后复习任务得到持续的落实，学生自主学习积极性在不断提高。</w:t>
      </w:r>
    </w:p>
    <w:p>
      <w:pPr>
        <w:pageBreakBefore w:val="0"/>
        <w:kinsoku/>
        <w:wordWrap/>
        <w:overflowPunct/>
        <w:topLinePunct w:val="0"/>
        <w:autoSpaceDE/>
        <w:autoSpaceDN/>
        <w:bidi w:val="0"/>
        <w:spacing w:line="308" w:lineRule="auto"/>
        <w:ind w:firstLine="480" w:firstLineChars="200"/>
        <w:textAlignment w:val="center"/>
        <w:rPr>
          <w:rFonts w:hint="eastAsia"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综上所述，我院第八周线上教学运行总体平稳。</w:t>
      </w:r>
    </w:p>
    <w:p>
      <w:pPr>
        <w:pageBreakBefore w:val="0"/>
        <w:kinsoku/>
        <w:wordWrap/>
        <w:overflowPunct/>
        <w:topLinePunct w:val="0"/>
        <w:autoSpaceDE/>
        <w:autoSpaceDN/>
        <w:bidi w:val="0"/>
        <w:spacing w:line="308" w:lineRule="auto"/>
        <w:jc w:val="center"/>
        <w:textAlignment w:val="center"/>
        <w:rPr>
          <w:rFonts w:hint="eastAsia" w:ascii="仿宋" w:hAnsi="仿宋" w:eastAsia="仿宋" w:cs="仿宋"/>
          <w:b/>
          <w:bCs/>
          <w:color w:val="auto"/>
        </w:rPr>
      </w:pPr>
    </w:p>
    <w:p>
      <w:pPr>
        <w:keepNext w:val="0"/>
        <w:keepLines w:val="0"/>
        <w:pageBreakBefore w:val="0"/>
        <w:kinsoku/>
        <w:wordWrap/>
        <w:overflowPunct/>
        <w:topLinePunct w:val="0"/>
        <w:autoSpaceDE/>
        <w:autoSpaceDN/>
        <w:bidi w:val="0"/>
        <w:spacing w:line="308" w:lineRule="auto"/>
        <w:jc w:val="center"/>
        <w:textAlignment w:val="center"/>
        <w:rPr>
          <w:rFonts w:ascii="仿宋" w:hAnsi="仿宋" w:eastAsia="仿宋" w:cs="仿宋"/>
          <w:b/>
          <w:bCs/>
          <w:color w:val="auto"/>
        </w:rPr>
      </w:pPr>
      <w:r>
        <w:rPr>
          <w:rFonts w:hint="eastAsia" w:ascii="仿宋" w:hAnsi="仿宋" w:eastAsia="仿宋" w:cs="仿宋"/>
          <w:b/>
          <w:bCs/>
          <w:color w:val="auto"/>
          <w:lang w:eastAsia="zh-CN"/>
        </w:rPr>
        <w:t>第八周</w:t>
      </w:r>
      <w:r>
        <w:rPr>
          <w:rFonts w:hint="eastAsia" w:ascii="仿宋" w:hAnsi="仿宋" w:eastAsia="仿宋" w:cs="仿宋"/>
          <w:b/>
          <w:bCs/>
          <w:color w:val="auto"/>
        </w:rPr>
        <w:t>学院线上教学情况表</w:t>
      </w:r>
    </w:p>
    <w:tbl>
      <w:tblPr>
        <w:tblStyle w:val="11"/>
        <w:tblW w:w="7260" w:type="dxa"/>
        <w:jc w:val="center"/>
        <w:tblLayout w:type="autofit"/>
        <w:tblCellMar>
          <w:top w:w="0" w:type="dxa"/>
          <w:left w:w="0" w:type="dxa"/>
          <w:bottom w:w="0" w:type="dxa"/>
          <w:right w:w="0" w:type="dxa"/>
        </w:tblCellMar>
      </w:tblPr>
      <w:tblGrid>
        <w:gridCol w:w="1452"/>
        <w:gridCol w:w="1452"/>
        <w:gridCol w:w="1452"/>
        <w:gridCol w:w="1452"/>
        <w:gridCol w:w="1452"/>
      </w:tblGrid>
      <w:tr>
        <w:tblPrEx>
          <w:tblCellMar>
            <w:top w:w="0" w:type="dxa"/>
            <w:left w:w="0" w:type="dxa"/>
            <w:bottom w:w="0" w:type="dxa"/>
            <w:right w:w="0" w:type="dxa"/>
          </w:tblCellMar>
        </w:tblPrEx>
        <w:trPr>
          <w:trHeight w:val="68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ascii="仿宋" w:hAnsi="仿宋" w:eastAsia="仿宋" w:cs="仿宋"/>
                <w:b/>
                <w:color w:val="auto"/>
              </w:rPr>
            </w:pPr>
            <w:r>
              <w:rPr>
                <w:rFonts w:hint="eastAsia" w:ascii="仿宋" w:hAnsi="仿宋" w:eastAsia="仿宋" w:cs="仿宋"/>
                <w:b/>
                <w:color w:val="auto"/>
              </w:rPr>
              <w:t>二级教</w:t>
            </w:r>
            <w:r>
              <w:rPr>
                <w:rFonts w:hint="eastAsia" w:ascii="仿宋" w:hAnsi="仿宋" w:eastAsia="仿宋" w:cs="仿宋"/>
                <w:b/>
                <w:color w:val="auto"/>
              </w:rPr>
              <w:br w:type="textWrapping"/>
            </w:r>
            <w:r>
              <w:rPr>
                <w:rFonts w:hint="eastAsia" w:ascii="仿宋" w:hAnsi="仿宋" w:eastAsia="仿宋" w:cs="仿宋"/>
                <w:b/>
                <w:color w:val="auto"/>
              </w:rPr>
              <w:t>学单位</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ascii="仿宋" w:hAnsi="仿宋" w:eastAsia="仿宋" w:cs="仿宋"/>
                <w:b/>
                <w:color w:val="auto"/>
              </w:rPr>
            </w:pPr>
            <w:r>
              <w:rPr>
                <w:rFonts w:hint="eastAsia" w:ascii="仿宋" w:hAnsi="仿宋" w:eastAsia="仿宋" w:cs="仿宋"/>
                <w:b/>
                <w:color w:val="auto"/>
              </w:rPr>
              <w:t>开课</w:t>
            </w:r>
            <w:r>
              <w:rPr>
                <w:rFonts w:hint="eastAsia" w:ascii="仿宋" w:hAnsi="仿宋" w:eastAsia="仿宋" w:cs="仿宋"/>
                <w:b/>
                <w:color w:val="auto"/>
              </w:rPr>
              <w:br w:type="textWrapping"/>
            </w:r>
            <w:r>
              <w:rPr>
                <w:rFonts w:hint="eastAsia" w:ascii="仿宋" w:hAnsi="仿宋" w:eastAsia="仿宋" w:cs="仿宋"/>
                <w:b/>
                <w:color w:val="auto"/>
              </w:rPr>
              <w:t>门次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ascii="仿宋" w:hAnsi="仿宋" w:eastAsia="仿宋" w:cs="仿宋"/>
                <w:b/>
                <w:color w:val="auto"/>
              </w:rPr>
            </w:pPr>
            <w:r>
              <w:rPr>
                <w:rFonts w:hint="eastAsia" w:ascii="仿宋" w:hAnsi="仿宋" w:eastAsia="仿宋" w:cs="仿宋"/>
                <w:b/>
                <w:color w:val="auto"/>
              </w:rPr>
              <w:t>开课</w:t>
            </w:r>
            <w:r>
              <w:rPr>
                <w:rFonts w:hint="eastAsia" w:ascii="仿宋" w:hAnsi="仿宋" w:eastAsia="仿宋" w:cs="仿宋"/>
                <w:b/>
                <w:color w:val="auto"/>
              </w:rPr>
              <w:br w:type="textWrapping"/>
            </w:r>
            <w:r>
              <w:rPr>
                <w:rFonts w:hint="eastAsia" w:ascii="仿宋" w:hAnsi="仿宋" w:eastAsia="仿宋" w:cs="仿宋"/>
                <w:b/>
                <w:color w:val="auto"/>
              </w:rPr>
              <w:t>节次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ascii="仿宋" w:hAnsi="仿宋" w:eastAsia="仿宋" w:cs="仿宋"/>
                <w:b/>
                <w:color w:val="auto"/>
              </w:rPr>
            </w:pPr>
            <w:r>
              <w:rPr>
                <w:rFonts w:hint="eastAsia" w:ascii="仿宋" w:hAnsi="仿宋" w:eastAsia="仿宋" w:cs="仿宋"/>
                <w:b/>
                <w:color w:val="auto"/>
              </w:rPr>
              <w:t>教师线上</w:t>
            </w:r>
            <w:r>
              <w:rPr>
                <w:rFonts w:hint="eastAsia" w:ascii="仿宋" w:hAnsi="仿宋" w:eastAsia="仿宋" w:cs="仿宋"/>
                <w:b/>
                <w:color w:val="auto"/>
              </w:rPr>
              <w:br w:type="textWrapping"/>
            </w:r>
            <w:r>
              <w:rPr>
                <w:rFonts w:hint="eastAsia" w:ascii="仿宋" w:hAnsi="仿宋" w:eastAsia="仿宋" w:cs="仿宋"/>
                <w:b/>
                <w:color w:val="auto"/>
              </w:rPr>
              <w:t>教学人次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ascii="仿宋" w:hAnsi="仿宋" w:eastAsia="仿宋" w:cs="仿宋"/>
                <w:b/>
                <w:color w:val="auto"/>
              </w:rPr>
            </w:pPr>
            <w:r>
              <w:rPr>
                <w:rFonts w:hint="eastAsia" w:ascii="仿宋" w:hAnsi="仿宋" w:eastAsia="仿宋" w:cs="仿宋"/>
                <w:b/>
                <w:color w:val="auto"/>
              </w:rPr>
              <w:t>学生学习</w:t>
            </w:r>
            <w:r>
              <w:rPr>
                <w:rFonts w:hint="eastAsia" w:ascii="仿宋" w:hAnsi="仿宋" w:eastAsia="仿宋" w:cs="仿宋"/>
                <w:b/>
                <w:color w:val="auto"/>
              </w:rPr>
              <w:br w:type="textWrapping"/>
            </w:r>
            <w:r>
              <w:rPr>
                <w:rFonts w:hint="eastAsia" w:ascii="仿宋" w:hAnsi="仿宋" w:eastAsia="仿宋" w:cs="仿宋"/>
                <w:b/>
                <w:color w:val="auto"/>
              </w:rPr>
              <w:t>门次数</w:t>
            </w:r>
          </w:p>
        </w:tc>
      </w:tr>
      <w:tr>
        <w:tblPrEx>
          <w:tblCellMar>
            <w:top w:w="0" w:type="dxa"/>
            <w:left w:w="0" w:type="dxa"/>
            <w:bottom w:w="0" w:type="dxa"/>
            <w:right w:w="0" w:type="dxa"/>
          </w:tblCellMar>
        </w:tblPrEx>
        <w:trPr>
          <w:trHeight w:val="65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ascii="仿宋" w:hAnsi="仿宋" w:eastAsia="仿宋" w:cs="仿宋"/>
                <w:color w:val="auto"/>
              </w:rPr>
            </w:pPr>
            <w:r>
              <w:rPr>
                <w:rFonts w:hint="eastAsia" w:ascii="仿宋" w:hAnsi="仿宋" w:eastAsia="仿宋" w:cs="仿宋"/>
                <w:color w:val="auto"/>
              </w:rPr>
              <w:t>智能产业</w:t>
            </w:r>
            <w:r>
              <w:rPr>
                <w:rFonts w:hint="eastAsia" w:ascii="仿宋" w:hAnsi="仿宋" w:eastAsia="仿宋" w:cs="仿宋"/>
                <w:color w:val="auto"/>
              </w:rPr>
              <w:br w:type="textWrapping"/>
            </w:r>
            <w:r>
              <w:rPr>
                <w:rFonts w:hint="eastAsia" w:ascii="仿宋" w:hAnsi="仿宋" w:eastAsia="仿宋" w:cs="仿宋"/>
                <w:color w:val="auto"/>
              </w:rPr>
              <w:t>学院</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rPr>
            </w:pPr>
            <w:r>
              <w:rPr>
                <w:rFonts w:hint="eastAsia" w:ascii="仿宋" w:hAnsi="仿宋" w:eastAsia="仿宋" w:cs="仿宋"/>
                <w:color w:val="auto"/>
                <w:lang w:val="en-US" w:eastAsia="zh-CN"/>
              </w:rPr>
              <w:t>77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rPr>
            </w:pPr>
            <w:r>
              <w:rPr>
                <w:rFonts w:hint="eastAsia" w:ascii="仿宋" w:hAnsi="仿宋" w:eastAsia="仿宋" w:cs="仿宋"/>
                <w:color w:val="auto"/>
                <w:lang w:val="en-US" w:eastAsia="zh-CN"/>
              </w:rPr>
              <w:t>311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rPr>
            </w:pPr>
            <w:r>
              <w:rPr>
                <w:rFonts w:hint="eastAsia" w:ascii="仿宋" w:hAnsi="仿宋" w:eastAsia="仿宋" w:cs="仿宋"/>
                <w:color w:val="auto"/>
                <w:lang w:val="en-US" w:eastAsia="zh-CN"/>
              </w:rPr>
              <w:t>59</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rPr>
            </w:pPr>
            <w:r>
              <w:rPr>
                <w:rFonts w:hint="eastAsia" w:ascii="仿宋" w:hAnsi="仿宋" w:eastAsia="仿宋" w:cs="仿宋"/>
                <w:color w:val="auto"/>
                <w:lang w:val="en-US" w:eastAsia="zh-CN"/>
              </w:rPr>
              <w:t>77</w:t>
            </w:r>
          </w:p>
        </w:tc>
      </w:tr>
      <w:tr>
        <w:tblPrEx>
          <w:tblCellMar>
            <w:top w:w="0" w:type="dxa"/>
            <w:left w:w="0" w:type="dxa"/>
            <w:bottom w:w="0" w:type="dxa"/>
            <w:right w:w="0" w:type="dxa"/>
          </w:tblCellMar>
        </w:tblPrEx>
        <w:trPr>
          <w:trHeight w:val="23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ascii="仿宋" w:hAnsi="仿宋" w:eastAsia="仿宋" w:cs="仿宋"/>
                <w:color w:val="auto"/>
              </w:rPr>
            </w:pPr>
            <w:r>
              <w:rPr>
                <w:rFonts w:hint="eastAsia" w:ascii="仿宋" w:hAnsi="仿宋" w:eastAsia="仿宋" w:cs="仿宋"/>
                <w:color w:val="auto"/>
              </w:rPr>
              <w:t>游戏产业</w:t>
            </w:r>
            <w:r>
              <w:rPr>
                <w:rFonts w:hint="eastAsia" w:ascii="仿宋" w:hAnsi="仿宋" w:eastAsia="仿宋" w:cs="仿宋"/>
                <w:color w:val="auto"/>
              </w:rPr>
              <w:br w:type="textWrapping"/>
            </w:r>
            <w:r>
              <w:rPr>
                <w:rFonts w:hint="eastAsia" w:ascii="仿宋" w:hAnsi="仿宋" w:eastAsia="仿宋" w:cs="仿宋"/>
                <w:color w:val="auto"/>
              </w:rPr>
              <w:t>学院</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96</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350</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81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96</w:t>
            </w:r>
          </w:p>
        </w:tc>
      </w:tr>
      <w:tr>
        <w:tblPrEx>
          <w:tblCellMar>
            <w:top w:w="0" w:type="dxa"/>
            <w:left w:w="0" w:type="dxa"/>
            <w:bottom w:w="0" w:type="dxa"/>
            <w:right w:w="0" w:type="dxa"/>
          </w:tblCellMar>
        </w:tblPrEx>
        <w:trPr>
          <w:trHeight w:val="631"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ascii="仿宋" w:hAnsi="仿宋" w:eastAsia="仿宋" w:cs="仿宋"/>
                <w:color w:val="auto"/>
              </w:rPr>
            </w:pPr>
            <w:r>
              <w:rPr>
                <w:rFonts w:hint="eastAsia" w:ascii="仿宋" w:hAnsi="仿宋" w:eastAsia="仿宋" w:cs="仿宋"/>
                <w:color w:val="auto"/>
              </w:rPr>
              <w:t>经济管理系</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45</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126</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35</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45</w:t>
            </w:r>
          </w:p>
        </w:tc>
      </w:tr>
      <w:tr>
        <w:tblPrEx>
          <w:tblCellMar>
            <w:top w:w="0" w:type="dxa"/>
            <w:left w:w="0" w:type="dxa"/>
            <w:bottom w:w="0" w:type="dxa"/>
            <w:right w:w="0" w:type="dxa"/>
          </w:tblCellMar>
        </w:tblPrEx>
        <w:trPr>
          <w:trHeight w:val="60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ascii="仿宋" w:hAnsi="仿宋" w:eastAsia="仿宋" w:cs="仿宋"/>
                <w:color w:val="auto"/>
              </w:rPr>
            </w:pPr>
            <w:r>
              <w:rPr>
                <w:rFonts w:hint="eastAsia" w:ascii="仿宋" w:hAnsi="仿宋" w:eastAsia="仿宋" w:cs="仿宋"/>
                <w:color w:val="auto"/>
              </w:rPr>
              <w:t>建筑工程系</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47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171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40</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47</w:t>
            </w:r>
          </w:p>
        </w:tc>
      </w:tr>
      <w:tr>
        <w:tblPrEx>
          <w:tblCellMar>
            <w:top w:w="0" w:type="dxa"/>
            <w:left w:w="0" w:type="dxa"/>
            <w:bottom w:w="0" w:type="dxa"/>
            <w:right w:w="0" w:type="dxa"/>
          </w:tblCellMar>
        </w:tblPrEx>
        <w:trPr>
          <w:trHeight w:val="63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ascii="仿宋" w:hAnsi="仿宋" w:eastAsia="仿宋" w:cs="仿宋"/>
                <w:color w:val="auto"/>
              </w:rPr>
            </w:pPr>
            <w:r>
              <w:rPr>
                <w:rFonts w:hint="eastAsia" w:ascii="仿宋" w:hAnsi="仿宋" w:eastAsia="仿宋" w:cs="仿宋"/>
                <w:color w:val="auto"/>
              </w:rPr>
              <w:t>公共基础部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162</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441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204</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162</w:t>
            </w:r>
          </w:p>
        </w:tc>
      </w:tr>
      <w:tr>
        <w:tblPrEx>
          <w:tblCellMar>
            <w:top w:w="0" w:type="dxa"/>
            <w:left w:w="0" w:type="dxa"/>
            <w:bottom w:w="0" w:type="dxa"/>
            <w:right w:w="0" w:type="dxa"/>
          </w:tblCellMar>
        </w:tblPrEx>
        <w:trPr>
          <w:trHeight w:val="632"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ascii="仿宋" w:hAnsi="仿宋" w:eastAsia="仿宋" w:cs="仿宋"/>
                <w:color w:val="auto"/>
              </w:rPr>
            </w:pPr>
            <w:r>
              <w:rPr>
                <w:rFonts w:hint="eastAsia" w:ascii="仿宋" w:hAnsi="仿宋" w:eastAsia="仿宋" w:cs="仿宋"/>
                <w:color w:val="auto"/>
              </w:rPr>
              <w:t>合计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427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1399</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419</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240" w:lineRule="auto"/>
              <w:jc w:val="center"/>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427</w:t>
            </w:r>
          </w:p>
        </w:tc>
      </w:tr>
    </w:tbl>
    <w:p>
      <w:pPr>
        <w:keepNext w:val="0"/>
        <w:keepLines w:val="0"/>
        <w:pageBreakBefore w:val="0"/>
        <w:widowControl/>
        <w:kinsoku/>
        <w:wordWrap/>
        <w:overflowPunct/>
        <w:topLinePunct w:val="0"/>
        <w:autoSpaceDE/>
        <w:autoSpaceDN/>
        <w:bidi w:val="0"/>
        <w:adjustRightInd/>
        <w:snapToGrid/>
        <w:spacing w:line="308" w:lineRule="auto"/>
        <w:jc w:val="center"/>
        <w:textAlignment w:val="auto"/>
        <w:outlineLvl w:val="9"/>
        <w:rPr>
          <w:rFonts w:hint="eastAsia" w:ascii="仿宋" w:hAnsi="仿宋" w:eastAsia="仿宋" w:cs="仿宋"/>
          <w:b/>
          <w:bCs/>
          <w:color w:val="auto"/>
          <w:sz w:val="28"/>
          <w:szCs w:val="28"/>
          <w:lang w:val="en-US" w:eastAsia="zh-CN"/>
        </w:rPr>
      </w:pPr>
    </w:p>
    <w:p>
      <w:pPr>
        <w:keepNext w:val="0"/>
        <w:keepLines w:val="0"/>
        <w:pageBreakBefore w:val="0"/>
        <w:kinsoku/>
        <w:wordWrap/>
        <w:overflowPunct/>
        <w:topLinePunct w:val="0"/>
        <w:autoSpaceDE/>
        <w:autoSpaceDN/>
        <w:bidi w:val="0"/>
        <w:spacing w:line="308" w:lineRule="auto"/>
        <w:jc w:val="center"/>
        <w:rPr>
          <w:rFonts w:ascii="仿宋" w:hAnsi="仿宋" w:eastAsia="仿宋" w:cs="仿宋"/>
          <w:b/>
          <w:bCs/>
          <w:color w:val="auto"/>
          <w:sz w:val="28"/>
          <w:szCs w:val="28"/>
        </w:rPr>
      </w:pPr>
      <w:r>
        <w:br w:type="page"/>
      </w:r>
      <w:r>
        <w:rPr>
          <w:rFonts w:hint="eastAsia" w:ascii="仿宋" w:hAnsi="仿宋" w:eastAsia="仿宋" w:cs="仿宋"/>
          <w:b/>
          <w:bCs/>
          <w:color w:val="auto"/>
          <w:sz w:val="28"/>
          <w:szCs w:val="28"/>
        </w:rPr>
        <w:t>第</w:t>
      </w: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rPr>
        <w:t xml:space="preserve">部分  </w:t>
      </w:r>
      <w:r>
        <w:rPr>
          <w:rFonts w:hint="eastAsia" w:ascii="仿宋" w:hAnsi="仿宋" w:eastAsia="仿宋" w:cs="仿宋"/>
          <w:b/>
          <w:bCs/>
          <w:color w:val="auto"/>
          <w:sz w:val="28"/>
          <w:szCs w:val="28"/>
          <w:lang w:eastAsia="zh-CN"/>
        </w:rPr>
        <w:t>第六批</w:t>
      </w:r>
      <w:r>
        <w:rPr>
          <w:rFonts w:hint="eastAsia" w:ascii="仿宋" w:hAnsi="仿宋" w:eastAsia="仿宋" w:cs="仿宋"/>
          <w:b/>
          <w:bCs/>
          <w:color w:val="auto"/>
          <w:sz w:val="28"/>
          <w:szCs w:val="28"/>
        </w:rPr>
        <w:t>在线课程建设评价情况</w:t>
      </w:r>
    </w:p>
    <w:p>
      <w:pPr>
        <w:keepNext w:val="0"/>
        <w:keepLines w:val="0"/>
        <w:pageBreakBefore w:val="0"/>
        <w:widowControl/>
        <w:kinsoku/>
        <w:wordWrap/>
        <w:overflowPunct/>
        <w:topLinePunct w:val="0"/>
        <w:autoSpaceDE/>
        <w:autoSpaceDN/>
        <w:bidi w:val="0"/>
        <w:adjustRightInd/>
        <w:snapToGrid/>
        <w:spacing w:line="308" w:lineRule="auto"/>
        <w:ind w:firstLine="400"/>
        <w:textAlignment w:val="center"/>
        <w:rPr>
          <w:rFonts w:ascii="仿宋" w:hAnsi="仿宋" w:eastAsia="仿宋" w:cs="仿宋"/>
          <w:color w:val="auto"/>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center"/>
        <w:rPr>
          <w:rFonts w:ascii="仿宋" w:hAnsi="仿宋" w:eastAsia="仿宋" w:cs="仿宋"/>
          <w:color w:val="auto"/>
        </w:rPr>
      </w:pPr>
      <w:r>
        <w:rPr>
          <w:rFonts w:hint="eastAsia" w:ascii="仿宋" w:hAnsi="仿宋" w:eastAsia="仿宋" w:cs="仿宋"/>
          <w:color w:val="auto"/>
        </w:rPr>
        <w:t>根据《福州软件职业技术学院在线课程建设评价办法》文件精神，经各在线课程组自评，各二级教学单位教学工作指导委员会审核认定。</w:t>
      </w:r>
      <w:r>
        <w:rPr>
          <w:rFonts w:hint="eastAsia" w:ascii="仿宋" w:hAnsi="仿宋" w:eastAsia="仿宋" w:cs="仿宋"/>
          <w:color w:val="auto"/>
          <w:lang w:eastAsia="zh-CN"/>
        </w:rPr>
        <w:t>第六批</w:t>
      </w:r>
      <w:r>
        <w:rPr>
          <w:rFonts w:hint="eastAsia" w:ascii="仿宋" w:hAnsi="仿宋" w:eastAsia="仿宋" w:cs="仿宋"/>
          <w:color w:val="auto"/>
          <w:lang w:val="en-US" w:eastAsia="zh-CN"/>
        </w:rPr>
        <w:t>17</w:t>
      </w:r>
      <w:r>
        <w:rPr>
          <w:rFonts w:hint="eastAsia" w:ascii="仿宋" w:hAnsi="仿宋" w:eastAsia="仿宋" w:cs="仿宋"/>
          <w:color w:val="auto"/>
        </w:rPr>
        <w:t>门在线课程建设评审情况如下：</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center"/>
        <w:rPr>
          <w:rFonts w:hint="eastAsia" w:ascii="仿宋" w:hAnsi="仿宋" w:eastAsia="仿宋" w:cs="仿宋"/>
          <w:color w:val="auto"/>
          <w:lang w:eastAsia="zh-CN"/>
        </w:rPr>
      </w:pPr>
      <w:r>
        <w:rPr>
          <w:rFonts w:hint="eastAsia" w:ascii="仿宋" w:hAnsi="仿宋" w:eastAsia="仿宋" w:cs="仿宋"/>
          <w:color w:val="auto"/>
        </w:rPr>
        <w:t>1.申报一类课程（优质在线课程）</w:t>
      </w:r>
      <w:r>
        <w:rPr>
          <w:rFonts w:hint="eastAsia" w:ascii="仿宋" w:hAnsi="仿宋" w:eastAsia="仿宋" w:cs="仿宋"/>
          <w:color w:val="auto"/>
          <w:lang w:val="en-US" w:eastAsia="zh-CN"/>
        </w:rPr>
        <w:t>1</w:t>
      </w:r>
      <w:r>
        <w:rPr>
          <w:rFonts w:hint="eastAsia" w:ascii="仿宋" w:hAnsi="仿宋" w:eastAsia="仿宋" w:cs="仿宋"/>
          <w:color w:val="auto"/>
        </w:rPr>
        <w:t>门。经教学质量监控与评价中心再次审核，核定</w:t>
      </w:r>
      <w:r>
        <w:rPr>
          <w:rFonts w:hint="eastAsia" w:ascii="仿宋" w:hAnsi="仿宋" w:eastAsia="仿宋" w:cs="仿宋"/>
          <w:color w:val="auto"/>
          <w:lang w:val="en-US" w:eastAsia="zh-CN"/>
        </w:rPr>
        <w:t>1</w:t>
      </w:r>
      <w:r>
        <w:rPr>
          <w:rFonts w:hint="eastAsia" w:ascii="仿宋" w:hAnsi="仿宋" w:eastAsia="仿宋" w:cs="仿宋"/>
          <w:color w:val="auto"/>
        </w:rPr>
        <w:t>门课程参评，根据文件要求，学院教学工作指导委员会将组织审查参评一类课程的申报材料，并根据评价指标体系进行分析研究，逐项打分、评价，最后对参评在线课程是否评为一类课程做出终审意见</w:t>
      </w:r>
      <w:r>
        <w:rPr>
          <w:rFonts w:hint="eastAsia" w:ascii="仿宋" w:hAnsi="仿宋" w:eastAsia="仿宋" w:cs="仿宋"/>
          <w:color w:val="auto"/>
          <w:lang w:eastAsia="zh-CN"/>
        </w:rPr>
        <w:t>。</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center"/>
        <w:rPr>
          <w:rFonts w:ascii="仿宋" w:hAnsi="仿宋" w:eastAsia="仿宋" w:cs="仿宋"/>
          <w:color w:val="auto"/>
        </w:rPr>
      </w:pPr>
      <w:r>
        <w:rPr>
          <w:rFonts w:hint="eastAsia" w:ascii="仿宋" w:hAnsi="仿宋" w:eastAsia="仿宋" w:cs="仿宋"/>
          <w:color w:val="auto"/>
        </w:rPr>
        <w:t>2.认定二类课程（合格在线课程）</w:t>
      </w:r>
      <w:r>
        <w:rPr>
          <w:rFonts w:hint="eastAsia" w:ascii="仿宋" w:hAnsi="仿宋" w:eastAsia="仿宋" w:cs="仿宋"/>
          <w:color w:val="auto"/>
          <w:lang w:val="en-US" w:eastAsia="zh-CN"/>
        </w:rPr>
        <w:t>16</w:t>
      </w:r>
      <w:r>
        <w:rPr>
          <w:rFonts w:hint="eastAsia" w:ascii="仿宋" w:hAnsi="仿宋" w:eastAsia="仿宋" w:cs="仿宋"/>
          <w:color w:val="auto"/>
        </w:rPr>
        <w:t>门。请各二级教学单位，坚持“以评促建，以评促改，以评促管，评建结合，重在建设”的原则，依照标准要求组织进行在线课程改革和建设。学院将根据标准每两年将重新审查一次。若有不符合评价指标的，或者教学质量明显下降的，则取消合格在线课程的称号。</w:t>
      </w:r>
    </w:p>
    <w:p>
      <w:pPr>
        <w:keepNext w:val="0"/>
        <w:keepLines w:val="0"/>
        <w:pageBreakBefore w:val="0"/>
        <w:widowControl/>
        <w:kinsoku/>
        <w:wordWrap/>
        <w:overflowPunct/>
        <w:topLinePunct w:val="0"/>
        <w:autoSpaceDE/>
        <w:autoSpaceDN/>
        <w:bidi w:val="0"/>
        <w:adjustRightInd/>
        <w:snapToGrid/>
        <w:spacing w:line="308" w:lineRule="auto"/>
        <w:jc w:val="center"/>
        <w:rPr>
          <w:rFonts w:hint="eastAsia" w:ascii="仿宋" w:hAnsi="仿宋" w:eastAsia="仿宋" w:cs="仿宋"/>
          <w:b/>
          <w:bCs/>
          <w:color w:val="auto"/>
        </w:rPr>
      </w:pPr>
    </w:p>
    <w:p>
      <w:pPr>
        <w:keepNext w:val="0"/>
        <w:keepLines w:val="0"/>
        <w:pageBreakBefore w:val="0"/>
        <w:widowControl/>
        <w:kinsoku/>
        <w:wordWrap/>
        <w:overflowPunct/>
        <w:topLinePunct w:val="0"/>
        <w:autoSpaceDE/>
        <w:autoSpaceDN/>
        <w:bidi w:val="0"/>
        <w:adjustRightInd/>
        <w:snapToGrid/>
        <w:spacing w:line="308" w:lineRule="auto"/>
        <w:jc w:val="center"/>
        <w:rPr>
          <w:rFonts w:hint="eastAsia" w:ascii="仿宋" w:hAnsi="仿宋" w:eastAsia="仿宋" w:cs="仿宋"/>
          <w:b/>
          <w:bCs/>
          <w:color w:val="auto"/>
        </w:rPr>
      </w:pPr>
      <w:r>
        <w:rPr>
          <w:rFonts w:hint="eastAsia" w:ascii="仿宋" w:hAnsi="仿宋" w:eastAsia="仿宋" w:cs="仿宋"/>
          <w:b/>
          <w:bCs/>
          <w:color w:val="auto"/>
          <w:lang w:eastAsia="zh-CN"/>
        </w:rPr>
        <w:t>第六批</w:t>
      </w:r>
      <w:r>
        <w:rPr>
          <w:rFonts w:hint="eastAsia" w:ascii="仿宋" w:hAnsi="仿宋" w:eastAsia="仿宋" w:cs="仿宋"/>
          <w:b/>
          <w:bCs/>
          <w:color w:val="auto"/>
        </w:rPr>
        <w:t>在线课程建设评价情况表</w:t>
      </w:r>
    </w:p>
    <w:tbl>
      <w:tblPr>
        <w:tblStyle w:val="11"/>
        <w:tblW w:w="9733" w:type="dxa"/>
        <w:jc w:val="center"/>
        <w:shd w:val="clear" w:color="auto" w:fill="auto"/>
        <w:tblLayout w:type="autofit"/>
        <w:tblCellMar>
          <w:top w:w="0" w:type="dxa"/>
          <w:left w:w="0" w:type="dxa"/>
          <w:bottom w:w="0" w:type="dxa"/>
          <w:right w:w="0" w:type="dxa"/>
        </w:tblCellMar>
      </w:tblPr>
      <w:tblGrid>
        <w:gridCol w:w="384"/>
        <w:gridCol w:w="564"/>
        <w:gridCol w:w="1992"/>
        <w:gridCol w:w="1452"/>
        <w:gridCol w:w="648"/>
        <w:gridCol w:w="648"/>
        <w:gridCol w:w="780"/>
        <w:gridCol w:w="648"/>
        <w:gridCol w:w="1008"/>
        <w:gridCol w:w="1609"/>
      </w:tblGrid>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序</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号</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教学</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单位</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名称</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性质</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学分</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学时</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建课</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教师</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评价</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总分</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评价</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等级</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备</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注</w:t>
            </w:r>
          </w:p>
        </w:tc>
      </w:tr>
      <w:tr>
        <w:tblPrEx>
          <w:tblCellMar>
            <w:top w:w="0" w:type="dxa"/>
            <w:left w:w="0" w:type="dxa"/>
            <w:bottom w:w="0" w:type="dxa"/>
            <w:right w:w="0" w:type="dxa"/>
          </w:tblCellMar>
        </w:tblPrEx>
        <w:trPr>
          <w:trHeight w:val="6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智能产业学院</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stm32嵌入式系统设计与应用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徐航</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X86逆向</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张增斌</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r>
              <w:rPr>
                <w:rFonts w:hint="eastAsia" w:ascii="仿宋" w:hAnsi="仿宋" w:eastAsia="仿宋" w:cs="仿宋"/>
                <w:color w:val="000000"/>
                <w:sz w:val="20"/>
                <w:szCs w:val="20"/>
                <w:lang w:bidi="ar"/>
              </w:rPr>
              <w:t>经教学质量监控与评价中心再次审核，请在以评促建原则下，及时按指标完善线上课程建设</w:t>
            </w:r>
          </w:p>
        </w:tc>
      </w:tr>
      <w:tr>
        <w:tblPrEx>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游戏产业学院</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CorelDRAW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张晓霞</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After Effects</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徐颖</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6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5</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次时代游戏</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角色设计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徐颖</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86</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CAD机械制图</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专业基础课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任毅</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83</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Photoshop</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职业基础课程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林薇</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81</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游戏动作与特效</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专业技能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蔡能英</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6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9</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游戏测试及</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工具使用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陈美娟</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10</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游戏剧情设计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林伊人</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75</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11</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Unity3D游戏设计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陈媛清</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73</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10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12</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经济管理系</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供应链管理概论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蔡亮</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90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一类课程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核定参评一类课程，按文件，学院教委会将组织进行终审</w:t>
            </w:r>
          </w:p>
        </w:tc>
      </w:tr>
      <w:tr>
        <w:tblPrEx>
          <w:tblCellMar>
            <w:top w:w="0" w:type="dxa"/>
            <w:left w:w="0" w:type="dxa"/>
            <w:bottom w:w="0" w:type="dxa"/>
            <w:right w:w="0" w:type="dxa"/>
          </w:tblCellMar>
        </w:tblPrEx>
        <w:trPr>
          <w:trHeight w:val="799"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13</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会计初级资格</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考前辅导</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（经济法基础）</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李文婷</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84</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14</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物流保险</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职业基础课程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吴超云</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15</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管理会计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高银娜</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81</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16</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财务管理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吴淑芳</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17</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连锁经营管理</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游筱婷</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bl>
    <w:p>
      <w:pPr>
        <w:keepNext w:val="0"/>
        <w:keepLines w:val="0"/>
        <w:pageBreakBefore w:val="0"/>
        <w:widowControl/>
        <w:kinsoku/>
        <w:wordWrap/>
        <w:overflowPunct/>
        <w:topLinePunct w:val="0"/>
        <w:autoSpaceDE/>
        <w:autoSpaceDN/>
        <w:bidi w:val="0"/>
        <w:adjustRightInd/>
        <w:snapToGrid/>
        <w:spacing w:line="308" w:lineRule="auto"/>
        <w:jc w:val="center"/>
        <w:rPr>
          <w:rFonts w:hint="eastAsia" w:ascii="仿宋" w:hAnsi="仿宋" w:eastAsia="仿宋" w:cs="仿宋"/>
          <w:b/>
          <w:bCs/>
          <w:color w:val="auto"/>
          <w:lang w:val="en-US" w:eastAsia="zh-CN"/>
        </w:rPr>
      </w:pPr>
    </w:p>
    <w:p>
      <w:pPr>
        <w:pageBreakBefore w:val="0"/>
        <w:kinsoku/>
        <w:wordWrap/>
        <w:overflowPunct/>
        <w:topLinePunct w:val="0"/>
        <w:autoSpaceDE/>
        <w:autoSpaceDN/>
        <w:bidi w:val="0"/>
        <w:spacing w:line="308" w:lineRule="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br w:type="page"/>
      </w:r>
    </w:p>
    <w:p>
      <w:pPr>
        <w:keepNext w:val="0"/>
        <w:keepLines w:val="0"/>
        <w:pageBreakBefore w:val="0"/>
        <w:widowControl/>
        <w:numPr>
          <w:ilvl w:val="0"/>
          <w:numId w:val="0"/>
        </w:numPr>
        <w:kinsoku/>
        <w:wordWrap/>
        <w:overflowPunct/>
        <w:topLinePunct w:val="0"/>
        <w:autoSpaceDE/>
        <w:autoSpaceDN/>
        <w:bidi w:val="0"/>
        <w:adjustRightInd/>
        <w:snapToGrid/>
        <w:spacing w:line="308" w:lineRule="auto"/>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rPr>
        <w:t>第</w:t>
      </w:r>
      <w:r>
        <w:rPr>
          <w:rFonts w:hint="eastAsia" w:ascii="仿宋" w:hAnsi="仿宋" w:eastAsia="仿宋" w:cs="仿宋"/>
          <w:b/>
          <w:bCs/>
          <w:color w:val="auto"/>
          <w:sz w:val="28"/>
          <w:szCs w:val="28"/>
          <w:lang w:val="en-US" w:eastAsia="zh-CN"/>
        </w:rPr>
        <w:t>三</w:t>
      </w:r>
      <w:r>
        <w:rPr>
          <w:rFonts w:hint="eastAsia" w:ascii="仿宋" w:hAnsi="仿宋" w:eastAsia="仿宋" w:cs="仿宋"/>
          <w:b/>
          <w:bCs/>
          <w:color w:val="auto"/>
          <w:sz w:val="28"/>
          <w:szCs w:val="28"/>
        </w:rPr>
        <w:t>部分  “停课不停教”典型案例</w:t>
      </w:r>
      <w:r>
        <w:rPr>
          <w:rFonts w:hint="eastAsia" w:ascii="仿宋" w:hAnsi="仿宋" w:eastAsia="仿宋" w:cs="仿宋"/>
          <w:b/>
          <w:bCs/>
          <w:color w:val="auto"/>
          <w:sz w:val="28"/>
          <w:szCs w:val="28"/>
          <w:lang w:val="en-US" w:eastAsia="zh-CN"/>
        </w:rPr>
        <w:t>展示</w:t>
      </w: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rPr>
      </w:pP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《会计电算化》线上教学经验分享</w:t>
      </w: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经济管理系</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林菁</w:t>
      </w:r>
    </w:p>
    <w:p>
      <w:pPr>
        <w:keepNext w:val="0"/>
        <w:keepLines w:val="0"/>
        <w:pageBreakBefore w:val="0"/>
        <w:kinsoku/>
        <w:wordWrap/>
        <w:overflowPunct/>
        <w:topLinePunct w:val="0"/>
        <w:autoSpaceDE/>
        <w:autoSpaceDN/>
        <w:bidi w:val="0"/>
        <w:spacing w:line="308" w:lineRule="auto"/>
        <w:ind w:firstLine="480" w:firstLineChars="200"/>
      </w:pP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本学期由于受全球新冠肺炎疫情影响，各大高校学校延迟开学，我院积极响应“停课不停学，</w:t>
      </w:r>
      <w:r>
        <w:rPr>
          <w:rFonts w:hint="eastAsia" w:ascii="仿宋" w:hAnsi="仿宋" w:eastAsia="仿宋" w:cs="仿宋"/>
          <w:b w:val="0"/>
          <w:bCs w:val="0"/>
          <w:kern w:val="0"/>
          <w:sz w:val="24"/>
          <w:szCs w:val="24"/>
          <w:highlight w:val="none"/>
          <w:lang w:val="en-US" w:eastAsia="zh-CN" w:bidi="ar-SA"/>
        </w:rPr>
        <w:t>停课</w:t>
      </w:r>
      <w:r>
        <w:rPr>
          <w:rFonts w:hint="eastAsia" w:ascii="仿宋" w:hAnsi="仿宋" w:eastAsia="仿宋" w:cs="仿宋"/>
          <w:b w:val="0"/>
          <w:bCs w:val="0"/>
          <w:kern w:val="0"/>
          <w:sz w:val="24"/>
          <w:szCs w:val="24"/>
          <w:lang w:val="en-US" w:eastAsia="zh-CN" w:bidi="ar-SA"/>
        </w:rPr>
        <w:t>不停教”的号召，开展线上教学工作。这对于广大教师来说，是一次临危受命，也是提升自身信息化水平的一个好机会。</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一、教学准备</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这学期，本人主要负责讲授2019级会计专业的《会计电算化》课程教学。这门课共80个课时，是会计专业学生的重要专业基础课，让学生在具备一定的专业基础后，在平台上展开实操。接到上级要求网上教学后，我积极参加我院组织的智慧职教网络培训课程，了解在职教云教学平台如何建课、建班级、进行具体教学设计、建题库、以及布置批改作业等一系列流程，接着开始认真筛选各个平台资源库提供的相关课程的各类优秀资源，根据本课程的具体课程标准和教学计划以及学生的学情，对已有资源进行选择、整合重组、新增补充，同时对多种直播平台，电算化软件展开对比，从中选出最适合我院学生的。另外，因为课程需要，我还组建2019级会计电算化QQ1群、2群，在职教云发布相关课程内容的同时在QQ群内也发布共享文件，作为云平台不稳定时保障教学顺利进行的第二手段。经过层层筛选，我选择了用友集团的畅捷通软件作为线上教学的软件实操平台，同时其带有教学配备平台“畅课堂”，其中的教学视频与平台实操对学生训练极有好处。</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二、具体教学实施</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课程的具体教学实施过程如下：</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在每次课前五分钟，我都会要求学生通过“职教云”平台进行签到，这个功能很好，可以设置一键签到或者手势签到，让学生每次都有一点新鲜感，开学至今基本每次签到都是满勤，个别同学有出现迟到缺勤的现象我也都通过QQ及时联系了解情况，适时做好手动备注。</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子曰“温故而知新”，对于上一次课程的内容，我都会根据课程难易程度设置20分钟至90分钟不等的测试，在“畅学堂”内进行实操演练，然后让完成的学生在QQ群内晒成绩单，以提高他们的自信心，同时每个项目一次的小测成绩也会成为本门课程的期末考核成绩组成之一。</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pPr>
      <w:r>
        <w:drawing>
          <wp:inline distT="0" distB="0" distL="0" distR="0">
            <wp:extent cx="4648200" cy="225425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cstate="print"/>
                    <a:stretch>
                      <a:fillRect/>
                    </a:stretch>
                  </pic:blipFill>
                  <pic:spPr>
                    <a:xfrm>
                      <a:off x="0" y="0"/>
                      <a:ext cx="4650341" cy="2255186"/>
                    </a:xfrm>
                    <a:prstGeom prst="rect">
                      <a:avLst/>
                    </a:prstGeom>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小测后，我一般用腾讯直播软件给学生直播教学新课内容，对比了多个直播平台，腾讯直播与QQ的衔接性最强，通信效果无论是声音还是图像都较为优秀，在直播过程中我通过传统的PPT结合软件的操作视频，告诉同学们整个业务的操作重点与流程，并强调操作细节。同时，我还会通过点名提问一些同学们已知的业务题，让学生更有积极性也保证大部分同学在线上教学过程中注意力不掉队。直播后新课的内容我会及时挂上</w:t>
      </w:r>
      <w:r>
        <w:rPr>
          <w:rFonts w:hint="eastAsia" w:ascii="仿宋" w:hAnsi="仿宋" w:eastAsia="仿宋" w:cs="仿宋"/>
          <w:b w:val="0"/>
          <w:bCs w:val="0"/>
          <w:kern w:val="0"/>
          <w:sz w:val="24"/>
          <w:szCs w:val="24"/>
          <w:highlight w:val="none"/>
          <w:lang w:val="en-US" w:eastAsia="zh-CN" w:bidi="ar-SA"/>
        </w:rPr>
        <w:t>职教云</w:t>
      </w:r>
      <w:r>
        <w:rPr>
          <w:rFonts w:hint="eastAsia" w:ascii="仿宋" w:hAnsi="仿宋" w:eastAsia="仿宋" w:cs="仿宋"/>
          <w:b w:val="0"/>
          <w:bCs w:val="0"/>
          <w:kern w:val="0"/>
          <w:sz w:val="24"/>
          <w:szCs w:val="24"/>
          <w:lang w:val="en-US" w:eastAsia="zh-CN" w:bidi="ar-SA"/>
        </w:rPr>
        <w:t>平台。方便学生查缺补漏。</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left"/>
      </w:pPr>
      <w:r>
        <w:rPr>
          <w:rFonts w:hint="eastAsia"/>
        </w:rPr>
        <w:drawing>
          <wp:inline distT="0" distB="0" distL="0" distR="0">
            <wp:extent cx="4690745" cy="2708275"/>
            <wp:effectExtent l="0" t="0" r="3175"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2119" cy="2708730"/>
                    </a:xfrm>
                    <a:prstGeom prst="rect">
                      <a:avLst/>
                    </a:prstGeom>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直播后，我再在QQ群中针对同学们提出的问题进行回答。另外我还要求学生在学习过程中做纸质版笔记，熟话说“好记性不如烂笔头”，对于视频、ppt这样信息量巨大的学习材料和直播的教学方式，很多同学并不能留下很深刻的印象，但是如果有做过笔记就不一样了。学生需要自己在脑子里梳理整个流程，再整理成流程图和操作说明，为实操环节和小测环节提供了直接的操作指南。</w:t>
      </w:r>
    </w:p>
    <w:p>
      <w:pPr>
        <w:keepNext w:val="0"/>
        <w:keepLines w:val="0"/>
        <w:pageBreakBefore w:val="0"/>
        <w:kinsoku/>
        <w:wordWrap/>
        <w:overflowPunct/>
        <w:topLinePunct w:val="0"/>
        <w:autoSpaceDE/>
        <w:autoSpaceDN/>
        <w:bidi w:val="0"/>
        <w:spacing w:line="308" w:lineRule="auto"/>
        <w:ind w:firstLine="480" w:firstLineChars="200"/>
        <w:jc w:val="center"/>
      </w:pPr>
      <w:r>
        <w:drawing>
          <wp:inline distT="0" distB="0" distL="0" distR="0">
            <wp:extent cx="4196080" cy="1651000"/>
            <wp:effectExtent l="0" t="0" r="10160"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
                    <a:srcRect b="51896"/>
                    <a:stretch>
                      <a:fillRect/>
                    </a:stretch>
                  </pic:blipFill>
                  <pic:spPr>
                    <a:xfrm>
                      <a:off x="0" y="0"/>
                      <a:ext cx="4201793" cy="1653035"/>
                    </a:xfrm>
                    <a:prstGeom prst="rect">
                      <a:avLst/>
                    </a:prstGeom>
                    <a:ln>
                      <a:noFill/>
                    </a:ln>
                  </pic:spPr>
                </pic:pic>
              </a:graphicData>
            </a:graphic>
          </wp:inline>
        </w:drawing>
      </w:r>
    </w:p>
    <w:p>
      <w:pPr>
        <w:keepNext w:val="0"/>
        <w:keepLines w:val="0"/>
        <w:pageBreakBefore w:val="0"/>
        <w:kinsoku/>
        <w:wordWrap/>
        <w:overflowPunct/>
        <w:topLinePunct w:val="0"/>
        <w:autoSpaceDE/>
        <w:autoSpaceDN/>
        <w:bidi w:val="0"/>
        <w:spacing w:line="308" w:lineRule="auto"/>
        <w:jc w:val="both"/>
      </w:pPr>
    </w:p>
    <w:p>
      <w:pPr>
        <w:keepNext w:val="0"/>
        <w:keepLines w:val="0"/>
        <w:pageBreakBefore w:val="0"/>
        <w:kinsoku/>
        <w:wordWrap/>
        <w:overflowPunct/>
        <w:topLinePunct w:val="0"/>
        <w:autoSpaceDE/>
        <w:autoSpaceDN/>
        <w:bidi w:val="0"/>
        <w:spacing w:line="308" w:lineRule="auto"/>
        <w:jc w:val="center"/>
      </w:pPr>
      <w:r>
        <w:drawing>
          <wp:inline distT="0" distB="0" distL="0" distR="0">
            <wp:extent cx="4978400" cy="3842385"/>
            <wp:effectExtent l="0" t="0" r="5080" b="133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a:stretch>
                      <a:fillRect/>
                    </a:stretch>
                  </pic:blipFill>
                  <pic:spPr>
                    <a:xfrm>
                      <a:off x="0" y="0"/>
                      <a:ext cx="4978400" cy="3842385"/>
                    </a:xfrm>
                    <a:prstGeom prst="rect">
                      <a:avLst/>
                    </a:prstGeom>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对于我来说，也能监督到学生的学习进度，对赶不上的同学进行辅导与督促。</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最后，由于本课程是一门理论与实践相结合，强调实践性应用性的课程，所以，在讲解完平台的教学方式后，我会要求同学们即时进行实践，第一时间将理论应用到实践中。由于“畅课堂”开启的是实训模式，平台提供了</w:t>
      </w:r>
      <w:r>
        <w:rPr>
          <w:rFonts w:hint="eastAsia" w:ascii="仿宋" w:hAnsi="仿宋" w:eastAsia="仿宋" w:cs="仿宋"/>
          <w:b w:val="0"/>
          <w:bCs w:val="0"/>
          <w:kern w:val="0"/>
          <w:sz w:val="24"/>
          <w:szCs w:val="24"/>
          <w:highlight w:val="none"/>
          <w:lang w:val="en-US" w:eastAsia="zh-CN" w:bidi="ar-SA"/>
        </w:rPr>
        <w:t>单题计分</w:t>
      </w:r>
      <w:r>
        <w:rPr>
          <w:rFonts w:hint="eastAsia" w:ascii="仿宋" w:hAnsi="仿宋" w:eastAsia="仿宋" w:cs="仿宋"/>
          <w:b w:val="0"/>
          <w:bCs w:val="0"/>
          <w:kern w:val="0"/>
          <w:sz w:val="24"/>
          <w:szCs w:val="24"/>
          <w:lang w:val="en-US" w:eastAsia="zh-CN" w:bidi="ar-SA"/>
        </w:rPr>
        <w:t>功能，同学们可以做后立即看到自己的不足并进行改正，有较好的学习效果。</w:t>
      </w:r>
    </w:p>
    <w:p>
      <w:pPr>
        <w:keepNext w:val="0"/>
        <w:keepLines w:val="0"/>
        <w:pageBreakBefore w:val="0"/>
        <w:kinsoku/>
        <w:wordWrap/>
        <w:overflowPunct/>
        <w:topLinePunct w:val="0"/>
        <w:autoSpaceDE/>
        <w:autoSpaceDN/>
        <w:bidi w:val="0"/>
        <w:spacing w:line="308" w:lineRule="auto"/>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5274310" cy="3519170"/>
            <wp:effectExtent l="0" t="0" r="1397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cstate="print"/>
                    <a:stretch>
                      <a:fillRect/>
                    </a:stretch>
                  </pic:blipFill>
                  <pic:spPr>
                    <a:xfrm>
                      <a:off x="0" y="0"/>
                      <a:ext cx="5274310" cy="3519170"/>
                    </a:xfrm>
                    <a:prstGeom prst="rect">
                      <a:avLst/>
                    </a:prstGeom>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三、改进与思考</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1、本课程设置的重要组成部分实操，要在电脑上进行操作，但是每个班级都有十几个同学没有电脑，只能纸上谈兵的方式对ppt和视频先进行学习，争取线下回校上课时再补相关小测的内容。</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2、线上教学在保证学生的互动性，特别是直播时的教学反馈没有</w:t>
      </w:r>
      <w:r>
        <w:rPr>
          <w:rFonts w:hint="eastAsia" w:ascii="仿宋" w:hAnsi="仿宋" w:eastAsia="仿宋" w:cs="仿宋"/>
          <w:b w:val="0"/>
          <w:bCs w:val="0"/>
          <w:kern w:val="0"/>
          <w:sz w:val="24"/>
          <w:szCs w:val="24"/>
          <w:highlight w:val="none"/>
          <w:lang w:val="en-US" w:eastAsia="zh-CN" w:bidi="ar-SA"/>
        </w:rPr>
        <w:t>线下来</w:t>
      </w:r>
      <w:r>
        <w:rPr>
          <w:rFonts w:hint="eastAsia" w:ascii="仿宋" w:hAnsi="仿宋" w:eastAsia="仿宋" w:cs="仿宋"/>
          <w:b w:val="0"/>
          <w:bCs w:val="0"/>
          <w:kern w:val="0"/>
          <w:sz w:val="24"/>
          <w:szCs w:val="24"/>
          <w:lang w:val="en-US" w:eastAsia="zh-CN" w:bidi="ar-SA"/>
        </w:rPr>
        <w:t>的直观与快速，如何进一步提高学习热情，需要继续研究的。</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综上所述，现增加一个手机可以操作的平台记账软件（柠檬云记账）进行教学8课时，本课程原定第十周结课，现第9周、第10周课程暂停，至开学后线下进行。</w:t>
      </w:r>
    </w:p>
    <w:p>
      <w:pPr>
        <w:keepNext w:val="0"/>
        <w:keepLines w:val="0"/>
        <w:pageBreakBefore w:val="0"/>
        <w:widowControl/>
        <w:kinsoku/>
        <w:wordWrap/>
        <w:overflowPunct/>
        <w:topLinePunct w:val="0"/>
        <w:autoSpaceDE/>
        <w:autoSpaceDN/>
        <w:bidi w:val="0"/>
        <w:adjustRightInd/>
        <w:snapToGrid w:val="0"/>
        <w:spacing w:line="308" w:lineRule="auto"/>
        <w:jc w:val="center"/>
        <w:textAlignment w:val="auto"/>
        <w:outlineLvl w:val="0"/>
        <w:rPr>
          <w:rFonts w:hint="eastAsia" w:ascii="仿宋" w:hAnsi="仿宋" w:eastAsia="仿宋" w:cs="仿宋"/>
          <w:b/>
          <w:bCs/>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308" w:lineRule="auto"/>
        <w:jc w:val="center"/>
        <w:textAlignment w:val="auto"/>
        <w:outlineLvl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《二维三维构成设计》课程线上教学典型案例</w:t>
      </w:r>
    </w:p>
    <w:p>
      <w:pPr>
        <w:keepNext w:val="0"/>
        <w:keepLines w:val="0"/>
        <w:pageBreakBefore w:val="0"/>
        <w:widowControl/>
        <w:kinsoku/>
        <w:wordWrap/>
        <w:overflowPunct/>
        <w:topLinePunct w:val="0"/>
        <w:autoSpaceDE/>
        <w:autoSpaceDN/>
        <w:bidi w:val="0"/>
        <w:adjustRightInd/>
        <w:snapToGrid w:val="0"/>
        <w:spacing w:line="308" w:lineRule="auto"/>
        <w:ind w:firstLine="360" w:firstLineChars="15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游戏产业学院 许亚婧</w:t>
      </w:r>
    </w:p>
    <w:p>
      <w:pPr>
        <w:keepNext w:val="0"/>
        <w:keepLines w:val="0"/>
        <w:pageBreakBefore w:val="0"/>
        <w:widowControl/>
        <w:kinsoku/>
        <w:wordWrap/>
        <w:overflowPunct/>
        <w:topLinePunct w:val="0"/>
        <w:autoSpaceDE/>
        <w:autoSpaceDN/>
        <w:bidi w:val="0"/>
        <w:adjustRightInd/>
        <w:snapToGrid w:val="0"/>
        <w:spacing w:line="308" w:lineRule="auto"/>
        <w:ind w:firstLine="360" w:firstLineChars="150"/>
        <w:jc w:val="center"/>
        <w:textAlignment w:val="auto"/>
        <w:outlineLvl w:val="9"/>
        <w:rPr>
          <w:rFonts w:hint="eastAsia" w:ascii="仿宋" w:hAnsi="仿宋" w:eastAsia="仿宋" w:cs="仿宋"/>
          <w:sz w:val="24"/>
          <w:szCs w:val="24"/>
          <w:lang w:val="en-US" w:eastAsia="zh-CN"/>
        </w:rPr>
      </w:pPr>
    </w:p>
    <w:p>
      <w:pPr>
        <w:pStyle w:val="17"/>
        <w:keepNext w:val="0"/>
        <w:keepLines w:val="0"/>
        <w:pageBreakBefore w:val="0"/>
        <w:kinsoku/>
        <w:wordWrap/>
        <w:overflowPunct/>
        <w:topLinePunct w:val="0"/>
        <w:autoSpaceDE/>
        <w:autoSpaceDN/>
        <w:bidi w:val="0"/>
        <w:spacing w:line="308" w:lineRule="auto"/>
      </w:pPr>
    </w:p>
    <w:p>
      <w:pPr>
        <w:pStyle w:val="17"/>
        <w:keepNext w:val="0"/>
        <w:keepLines w:val="0"/>
        <w:pageBreakBefore w:val="0"/>
        <w:kinsoku/>
        <w:wordWrap/>
        <w:overflowPunct/>
        <w:topLinePunct w:val="0"/>
        <w:autoSpaceDE/>
        <w:autoSpaceDN/>
        <w:bidi w:val="0"/>
        <w:spacing w:line="308" w:lineRule="auto"/>
      </w:pPr>
    </w:p>
    <w:p>
      <w:pPr>
        <w:pStyle w:val="17"/>
        <w:keepNext w:val="0"/>
        <w:keepLines w:val="0"/>
        <w:pageBreakBefore w:val="0"/>
        <w:kinsoku/>
        <w:wordWrap/>
        <w:overflowPunct/>
        <w:topLinePunct w:val="0"/>
        <w:autoSpaceDE/>
        <w:autoSpaceDN/>
        <w:bidi w:val="0"/>
        <w:spacing w:line="308" w:lineRule="auto"/>
      </w:pPr>
      <w:r>
        <w:t>窗体顶端</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 xml:space="preserve">根据教育部“停课不停学，停课不停教”的精神要求，我校积极组织开展线上教学，结合我所教授的《二维三维构成设计》这门课程的特点，谈一下我对线上教学的一些感受。 </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一、教学准备</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制作课件：在上课前准备好课件与教学视频。</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提前在职教云安排好上课内容。</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二、教学过程</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细节决定成败，线上教学对疫情时期的教师提出了更高的要求，每一节课，都需要老师付出比平时多几倍的努力，毕竟教学的“网红”不好当，一个人的独角戏不好唱。开课一周以来，这种混合线上教学的方式得到了实践的检验，授课过程流畅、声音图像清晰、课堂互动及时、授课过程无卡顿现象。职教云作业在线提交与批阅功能方便快捷、数据采集全面，非常适合作为课外的辅助，为新时代的课堂教学提供了很好的技术与平台支持。</w:t>
      </w:r>
    </w:p>
    <w:p>
      <w:pPr>
        <w:keepNext w:val="0"/>
        <w:keepLines w:val="0"/>
        <w:pageBreakBefore w:val="0"/>
        <w:numPr>
          <w:ilvl w:val="0"/>
          <w:numId w:val="1"/>
        </w:numPr>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在课堂教学过程中，根据实际教学需要设置签到、提问等环节，对学生的学习效果进行监督并增加课堂活跃性。</w:t>
      </w:r>
    </w:p>
    <w:p>
      <w:pPr>
        <w:keepNext w:val="0"/>
        <w:keepLines w:val="0"/>
        <w:pageBreakBefore w:val="0"/>
        <w:numPr>
          <w:ilvl w:val="0"/>
          <w:numId w:val="0"/>
        </w:numPr>
        <w:kinsoku/>
        <w:wordWrap/>
        <w:overflowPunct/>
        <w:topLinePunct w:val="0"/>
        <w:autoSpaceDE/>
        <w:autoSpaceDN/>
        <w:bidi w:val="0"/>
        <w:spacing w:line="308" w:lineRule="auto"/>
        <w:jc w:val="left"/>
        <w:rPr>
          <w:rFonts w:hint="default" w:ascii="仿宋" w:hAnsi="仿宋" w:eastAsia="仿宋" w:cs="仿宋"/>
          <w:b w:val="0"/>
          <w:bCs w:val="0"/>
          <w:kern w:val="0"/>
          <w:sz w:val="24"/>
          <w:szCs w:val="24"/>
          <w:lang w:val="en-US" w:eastAsia="zh-CN" w:bidi="ar-SA"/>
        </w:rPr>
      </w:pPr>
    </w:p>
    <w:p>
      <w:pPr>
        <w:keepNext w:val="0"/>
        <w:keepLines w:val="0"/>
        <w:pageBreakBefore w:val="0"/>
        <w:numPr>
          <w:ilvl w:val="0"/>
          <w:numId w:val="0"/>
        </w:numPr>
        <w:kinsoku/>
        <w:wordWrap/>
        <w:overflowPunct/>
        <w:topLinePunct w:val="0"/>
        <w:autoSpaceDE/>
        <w:autoSpaceDN/>
        <w:bidi w:val="0"/>
        <w:spacing w:line="308" w:lineRule="auto"/>
        <w:jc w:val="left"/>
        <w:rPr>
          <w:rFonts w:hint="default" w:ascii="仿宋" w:hAnsi="仿宋" w:eastAsia="仿宋" w:cs="仿宋"/>
          <w:b w:val="0"/>
          <w:bCs w:val="0"/>
          <w:kern w:val="0"/>
          <w:sz w:val="24"/>
          <w:szCs w:val="24"/>
          <w:lang w:val="en-US" w:eastAsia="zh-CN" w:bidi="ar-SA"/>
        </w:rPr>
      </w:pPr>
      <w:r>
        <w:rPr>
          <w:rFonts w:hint="default" w:ascii="仿宋" w:hAnsi="仿宋" w:eastAsia="仿宋" w:cs="仿宋"/>
          <w:b w:val="0"/>
          <w:bCs w:val="0"/>
          <w:kern w:val="0"/>
          <w:sz w:val="24"/>
          <w:szCs w:val="24"/>
          <w:lang w:val="en-US" w:eastAsia="zh-CN" w:bidi="ar-SA"/>
        </w:rPr>
        <w:drawing>
          <wp:inline distT="0" distB="0" distL="114300" distR="114300">
            <wp:extent cx="5292725" cy="2890520"/>
            <wp:effectExtent l="0" t="0" r="10795" b="5080"/>
            <wp:docPr id="58" name="图片 1" descr="%LB4DT6$IG(W3NO)D%IQH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LB4DT6$IG(W3NO)D%IQH86"/>
                    <pic:cNvPicPr>
                      <a:picLocks noChangeAspect="1"/>
                    </pic:cNvPicPr>
                  </pic:nvPicPr>
                  <pic:blipFill>
                    <a:blip r:embed="rId10"/>
                    <a:stretch>
                      <a:fillRect/>
                    </a:stretch>
                  </pic:blipFill>
                  <pic:spPr>
                    <a:xfrm>
                      <a:off x="0" y="0"/>
                      <a:ext cx="5292725" cy="28905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图一：学生签到表</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2、每节课程完成后，根据本节课内容设置作业，检验学生的学习效果，并开启讨论模式，让学生思考作业的设计方向并绘制草图，与我进行交流，帮助他们完善作品。</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jc w:val="both"/>
        <w:rPr>
          <w:rFonts w:hint="eastAsia" w:ascii="仿宋" w:hAnsi="仿宋" w:eastAsia="仿宋" w:cs="仿宋"/>
          <w:b w:val="0"/>
          <w:bCs w:val="0"/>
          <w:kern w:val="0"/>
          <w:sz w:val="24"/>
          <w:szCs w:val="24"/>
          <w:lang w:val="en-US" w:eastAsia="zh-CN" w:bidi="ar-SA"/>
        </w:rPr>
      </w:pPr>
      <w:r>
        <w:rPr>
          <w:rFonts w:hint="default" w:ascii="仿宋" w:hAnsi="仿宋" w:eastAsia="仿宋" w:cs="仿宋"/>
          <w:b w:val="0"/>
          <w:bCs w:val="0"/>
          <w:kern w:val="0"/>
          <w:sz w:val="24"/>
          <w:szCs w:val="24"/>
          <w:lang w:val="en-US" w:eastAsia="zh-CN" w:bidi="ar-SA"/>
        </w:rPr>
        <w:drawing>
          <wp:inline distT="0" distB="0" distL="114300" distR="114300">
            <wp:extent cx="5262880" cy="2877820"/>
            <wp:effectExtent l="0" t="0" r="10160" b="2540"/>
            <wp:docPr id="53" name="图片 2" descr="HET8)S1WG%CX6O`FOYL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HET8)S1WG%CX6O`FOYLK](2"/>
                    <pic:cNvPicPr>
                      <a:picLocks noChangeAspect="1"/>
                    </pic:cNvPicPr>
                  </pic:nvPicPr>
                  <pic:blipFill>
                    <a:blip r:embed="rId11"/>
                    <a:stretch>
                      <a:fillRect/>
                    </a:stretch>
                  </pic:blipFill>
                  <pic:spPr>
                    <a:xfrm>
                      <a:off x="0" y="0"/>
                      <a:ext cx="5262880" cy="28778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图二：学生课堂作业讨论</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3、课后的辅导与答疑环节主要依托社交软件进行，学生可以利用QQ、微信等软件与我进行互动，沟通方式多样化，没有时空的限制，比传统的课堂辅导效果更好。学生遇到问题可方便地通过截图、文字、语音的方式向我请教，我也可以及时回复，并指导他们。</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三、教学效果</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通过学习，学生都能自主的运用所学知识结合生活进行设计绘画。以下为部分学生作品：</w:t>
      </w:r>
    </w:p>
    <w:p>
      <w:pPr>
        <w:keepNext w:val="0"/>
        <w:keepLines w:val="0"/>
        <w:pageBreakBefore w:val="0"/>
        <w:kinsoku/>
        <w:wordWrap/>
        <w:overflowPunct/>
        <w:topLinePunct w:val="0"/>
        <w:autoSpaceDE/>
        <w:autoSpaceDN/>
        <w:bidi w:val="0"/>
        <w:spacing w:line="308" w:lineRule="auto"/>
        <w:ind w:firstLine="480" w:firstLineChars="200"/>
        <w:jc w:val="center"/>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图三：19艺术室内设计学生郭志龙作品</w:t>
      </w:r>
    </w:p>
    <w:p>
      <w:pPr>
        <w:keepNext w:val="0"/>
        <w:keepLines w:val="0"/>
        <w:pageBreakBefore w:val="0"/>
        <w:kinsoku/>
        <w:wordWrap/>
        <w:overflowPunct/>
        <w:topLinePunct w:val="0"/>
        <w:autoSpaceDE/>
        <w:autoSpaceDN/>
        <w:bidi w:val="0"/>
        <w:spacing w:line="308" w:lineRule="auto"/>
        <w:ind w:firstLine="480" w:firstLineChars="200"/>
        <w:jc w:val="center"/>
        <w:rPr>
          <w:rFonts w:hint="eastAsia" w:ascii="仿宋" w:hAnsi="仿宋" w:eastAsia="仿宋" w:cs="仿宋"/>
          <w:b w:val="0"/>
          <w:bCs w:val="0"/>
          <w:kern w:val="0"/>
          <w:sz w:val="24"/>
          <w:szCs w:val="24"/>
          <w:lang w:val="en-US" w:eastAsia="zh-CN" w:bidi="ar-SA"/>
        </w:rPr>
      </w:pPr>
      <w:r>
        <w:rPr>
          <w:rFonts w:hint="default" w:ascii="仿宋" w:hAnsi="仿宋" w:eastAsia="仿宋" w:cs="仿宋"/>
          <w:b w:val="0"/>
          <w:bCs w:val="0"/>
          <w:kern w:val="0"/>
          <w:sz w:val="24"/>
          <w:szCs w:val="24"/>
          <w:lang w:val="en-US" w:eastAsia="zh-CN" w:bidi="ar-SA"/>
        </w:rPr>
        <w:drawing>
          <wp:inline distT="0" distB="0" distL="114300" distR="114300">
            <wp:extent cx="3536950" cy="2491740"/>
            <wp:effectExtent l="0" t="0" r="13970" b="7620"/>
            <wp:docPr id="54" name="图片 2" descr="艺术-郭志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艺术-郭志龙"/>
                    <pic:cNvPicPr>
                      <a:picLocks noChangeAspect="1"/>
                    </pic:cNvPicPr>
                  </pic:nvPicPr>
                  <pic:blipFill>
                    <a:blip r:embed="rId12"/>
                    <a:stretch>
                      <a:fillRect/>
                    </a:stretch>
                  </pic:blipFill>
                  <pic:spPr>
                    <a:xfrm>
                      <a:off x="0" y="0"/>
                      <a:ext cx="3536950" cy="24917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图四：19艺术室内设计学生黄姝琳作品</w:t>
      </w:r>
    </w:p>
    <w:p>
      <w:pPr>
        <w:keepNext w:val="0"/>
        <w:keepLines w:val="0"/>
        <w:pageBreakBefore w:val="0"/>
        <w:kinsoku/>
        <w:wordWrap/>
        <w:overflowPunct/>
        <w:topLinePunct w:val="0"/>
        <w:autoSpaceDE/>
        <w:autoSpaceDN/>
        <w:bidi w:val="0"/>
        <w:spacing w:line="308" w:lineRule="auto"/>
        <w:jc w:val="center"/>
        <w:rPr>
          <w:rFonts w:hint="default" w:ascii="仿宋" w:hAnsi="仿宋" w:eastAsia="仿宋" w:cs="仿宋"/>
          <w:b w:val="0"/>
          <w:bCs w:val="0"/>
          <w:kern w:val="0"/>
          <w:sz w:val="24"/>
          <w:szCs w:val="24"/>
          <w:lang w:val="en-US" w:eastAsia="zh-CN" w:bidi="ar-SA"/>
        </w:rPr>
      </w:pPr>
      <w:r>
        <w:rPr>
          <w:rFonts w:hint="default" w:ascii="仿宋" w:hAnsi="仿宋" w:eastAsia="仿宋" w:cs="仿宋"/>
          <w:b w:val="0"/>
          <w:bCs w:val="0"/>
          <w:kern w:val="0"/>
          <w:sz w:val="24"/>
          <w:szCs w:val="24"/>
          <w:lang w:val="en-US" w:eastAsia="zh-CN" w:bidi="ar-SA"/>
        </w:rPr>
        <w:drawing>
          <wp:inline distT="0" distB="0" distL="114300" distR="114300">
            <wp:extent cx="3608705" cy="3463290"/>
            <wp:effectExtent l="0" t="0" r="3175" b="11430"/>
            <wp:docPr id="55" name="图片 3" descr="艺术-黄姝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艺术-黄姝琳"/>
                    <pic:cNvPicPr>
                      <a:picLocks noChangeAspect="1"/>
                    </pic:cNvPicPr>
                  </pic:nvPicPr>
                  <pic:blipFill>
                    <a:blip r:embed="rId13"/>
                    <a:stretch>
                      <a:fillRect/>
                    </a:stretch>
                  </pic:blipFill>
                  <pic:spPr>
                    <a:xfrm>
                      <a:off x="0" y="0"/>
                      <a:ext cx="3608705" cy="346329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center"/>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center"/>
        <w:rPr>
          <w:rFonts w:hint="default"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图五：19建筑室内设计学生杨霖作品</w:t>
      </w:r>
    </w:p>
    <w:p>
      <w:pPr>
        <w:keepNext w:val="0"/>
        <w:keepLines w:val="0"/>
        <w:pageBreakBefore w:val="0"/>
        <w:kinsoku/>
        <w:wordWrap/>
        <w:overflowPunct/>
        <w:topLinePunct w:val="0"/>
        <w:autoSpaceDE/>
        <w:autoSpaceDN/>
        <w:bidi w:val="0"/>
        <w:spacing w:line="308" w:lineRule="auto"/>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114300" distR="114300">
            <wp:extent cx="4144645" cy="3442335"/>
            <wp:effectExtent l="0" t="0" r="635" b="1905"/>
            <wp:docPr id="56" name="图片 4" descr="室内-杨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室内-杨霖"/>
                    <pic:cNvPicPr>
                      <a:picLocks noChangeAspect="1"/>
                    </pic:cNvPicPr>
                  </pic:nvPicPr>
                  <pic:blipFill>
                    <a:blip r:embed="rId14"/>
                    <a:srcRect l="11272" t="4047" r="9116"/>
                    <a:stretch>
                      <a:fillRect/>
                    </a:stretch>
                  </pic:blipFill>
                  <pic:spPr>
                    <a:xfrm>
                      <a:off x="0" y="0"/>
                      <a:ext cx="4144645" cy="34423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center"/>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jc w:val="center"/>
        <w:rPr>
          <w:rFonts w:hint="default"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图六：19建筑室内设计学生蓝晓</w:t>
      </w:r>
      <w:r>
        <w:rPr>
          <w:rFonts w:hint="eastAsia" w:ascii="仿宋" w:hAnsi="仿宋" w:eastAsia="仿宋" w:cs="仿宋"/>
          <w:b w:val="0"/>
          <w:bCs w:val="0"/>
          <w:kern w:val="0"/>
          <w:sz w:val="24"/>
          <w:szCs w:val="24"/>
          <w:highlight w:val="none"/>
          <w:lang w:val="en-US" w:eastAsia="zh-CN" w:bidi="ar-SA"/>
        </w:rPr>
        <w:t>均</w:t>
      </w:r>
      <w:r>
        <w:rPr>
          <w:rFonts w:hint="eastAsia" w:ascii="仿宋" w:hAnsi="仿宋" w:eastAsia="仿宋" w:cs="仿宋"/>
          <w:b w:val="0"/>
          <w:bCs w:val="0"/>
          <w:kern w:val="0"/>
          <w:sz w:val="24"/>
          <w:szCs w:val="24"/>
          <w:lang w:val="en-US" w:eastAsia="zh-CN" w:bidi="ar-SA"/>
        </w:rPr>
        <w:t>作品</w:t>
      </w:r>
    </w:p>
    <w:p>
      <w:pPr>
        <w:keepNext w:val="0"/>
        <w:keepLines w:val="0"/>
        <w:pageBreakBefore w:val="0"/>
        <w:kinsoku/>
        <w:wordWrap/>
        <w:overflowPunct/>
        <w:topLinePunct w:val="0"/>
        <w:autoSpaceDE/>
        <w:autoSpaceDN/>
        <w:bidi w:val="0"/>
        <w:spacing w:line="308" w:lineRule="auto"/>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114300" distR="114300">
            <wp:extent cx="3552825" cy="3552825"/>
            <wp:effectExtent l="0" t="0" r="13335" b="13335"/>
            <wp:docPr id="57" name="图片 3" descr="室内-蓝晓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descr="室内-蓝晓均"/>
                    <pic:cNvPicPr>
                      <a:picLocks noChangeAspect="1"/>
                    </pic:cNvPicPr>
                  </pic:nvPicPr>
                  <pic:blipFill>
                    <a:blip r:embed="rId15"/>
                    <a:stretch>
                      <a:fillRect/>
                    </a:stretch>
                  </pic:blipFill>
                  <pic:spPr>
                    <a:xfrm>
                      <a:off x="0" y="0"/>
                      <a:ext cx="3552825" cy="35528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四、教学反思</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通过这段时间的教学实践，线上教学首先体现出巨大的统计优势，上课签到、学习时长、作业统计等，都可以为教学的科学决策提供很大的参考，其次，灵活多样性的教学方式优势明显，利用屏幕分享可方便的实现语音直播、视频分享、在线演示等，全面便捷地为师生提供教学服务，突破时间和空间的限制，让学生可以随时学、随地学、重复学。最后，在利用网络教学优势的同时也要对不足之处进行总结、整改。</w:t>
      </w:r>
    </w:p>
    <w:p>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308" w:lineRule="auto"/>
        <w:ind w:right="300"/>
        <w:jc w:val="both"/>
        <w:textAlignment w:val="auto"/>
        <w:rPr>
          <w:rFonts w:hint="eastAsia" w:ascii="仿宋" w:hAnsi="仿宋" w:eastAsia="仿宋" w:cs="仿宋"/>
          <w:kern w:val="2"/>
          <w:sz w:val="24"/>
          <w:szCs w:val="24"/>
        </w:rPr>
      </w:pPr>
    </w:p>
    <w:p>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308" w:lineRule="auto"/>
        <w:ind w:right="300"/>
        <w:jc w:val="center"/>
        <w:textAlignment w:val="auto"/>
        <w:rPr>
          <w:rFonts w:hint="eastAsia" w:ascii="仿宋" w:hAnsi="仿宋" w:eastAsia="仿宋" w:cs="仿宋"/>
          <w:b/>
          <w:bCs/>
          <w:kern w:val="2"/>
          <w:sz w:val="24"/>
          <w:szCs w:val="24"/>
        </w:rPr>
      </w:pPr>
      <w:r>
        <w:rPr>
          <w:rFonts w:hint="eastAsia" w:ascii="仿宋" w:hAnsi="仿宋" w:eastAsia="仿宋" w:cs="仿宋"/>
          <w:b/>
          <w:bCs/>
          <w:kern w:val="2"/>
          <w:sz w:val="24"/>
          <w:szCs w:val="24"/>
          <w:lang w:val="en-US" w:eastAsia="zh-CN"/>
        </w:rPr>
        <w:t>服务器操作系统管理与配置1-4</w:t>
      </w:r>
      <w:r>
        <w:rPr>
          <w:rFonts w:hint="eastAsia" w:ascii="仿宋" w:hAnsi="仿宋" w:eastAsia="仿宋" w:cs="仿宋"/>
          <w:b/>
          <w:bCs/>
          <w:kern w:val="2"/>
          <w:sz w:val="24"/>
          <w:szCs w:val="24"/>
        </w:rPr>
        <w:t>节课的线上授课心得及经验分享</w:t>
      </w:r>
    </w:p>
    <w:p>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308" w:lineRule="auto"/>
        <w:ind w:right="300"/>
        <w:jc w:val="center"/>
        <w:textAlignment w:val="auto"/>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智能产业学院 陈竦</w:t>
      </w:r>
    </w:p>
    <w:p>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308" w:lineRule="auto"/>
        <w:ind w:right="300"/>
        <w:jc w:val="center"/>
        <w:textAlignment w:val="auto"/>
        <w:rPr>
          <w:rFonts w:hint="eastAsia" w:ascii="仿宋" w:hAnsi="仿宋" w:eastAsia="仿宋" w:cs="仿宋"/>
          <w:kern w:val="2"/>
          <w:sz w:val="24"/>
          <w:szCs w:val="24"/>
          <w:lang w:val="en-US" w:eastAsia="zh-CN"/>
        </w:rPr>
      </w:pP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2019-2020第二学期的服务器操作系统管理与配置，因为疫情原因，不得不积极备战线上授课,对于线上授课这种新出来的事物，学院大家一起积极保障线上教学，首先跟老师同仁们说句大家都辛苦了。对于我来说，刚开始也是莫名的头大，但师者传道授业解惑也却也不得不硬着头皮去积极探索。一开始学校给我们广大老师提供了</w:t>
      </w:r>
      <w:r>
        <w:rPr>
          <w:rFonts w:hint="eastAsia" w:ascii="仿宋" w:hAnsi="仿宋" w:eastAsia="仿宋" w:cs="仿宋"/>
          <w:b w:val="0"/>
          <w:bCs w:val="0"/>
          <w:kern w:val="0"/>
          <w:sz w:val="24"/>
          <w:szCs w:val="24"/>
          <w:highlight w:val="none"/>
          <w:lang w:val="en-US" w:eastAsia="zh-CN" w:bidi="ar-SA"/>
        </w:rPr>
        <w:t>职教云</w:t>
      </w:r>
      <w:r>
        <w:rPr>
          <w:rFonts w:hint="eastAsia" w:ascii="仿宋" w:hAnsi="仿宋" w:eastAsia="仿宋" w:cs="仿宋"/>
          <w:b w:val="0"/>
          <w:bCs w:val="0"/>
          <w:kern w:val="0"/>
          <w:sz w:val="24"/>
          <w:szCs w:val="24"/>
          <w:lang w:val="en-US" w:eastAsia="zh-CN" w:bidi="ar-SA"/>
        </w:rPr>
        <w:t>等平台，也积极提供了直播的解决方案。我采用的方案是职教云+腾讯课堂直播的方案，腾讯课堂直播用来给学生投屏，职教云上面给学生事先传送了一些资料。保证学生停课不停教的同时确保学生能够学到知识，职教云事先传送的资料可供学生预习以及复习，而我的课程大多又是实操类较强的课程，仅仅凭借职教云平台并不能满足日常教学需求，所以我采用投屏操作的方式，让学生能够跟得上我的进度也能增加学生对于该门课程的实操的概念。</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学生在职教云，预习并对该门课程进行反馈，反馈的问题我可以在后台看到，我也可以进一步调整自己的教学方案，学生在线上授课的情况下，更容易会提出一些质疑以及真正会反馈出该课程的一些问题。我在听取了学生在后台的实时反馈后积极调整了自己的教学方案。互动方面，职教云和腾讯课堂都可以进行教学活动，职教云用来点名效果非常好，腾讯课堂可以实时和学生进行问题反馈也是个不错的选择。</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114300" distR="114300">
            <wp:extent cx="5272405" cy="3074035"/>
            <wp:effectExtent l="0" t="0" r="635" b="4445"/>
            <wp:docPr id="60" name="图片 4" descr="陈竦-服务器操作系统配置与管理04141234-19大数据2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陈竦-服务器操作系统配置与管理04141234-19大数据2班"/>
                    <pic:cNvPicPr>
                      <a:picLocks noChangeAspect="1"/>
                    </pic:cNvPicPr>
                  </pic:nvPicPr>
                  <pic:blipFill>
                    <a:blip r:embed="rId16"/>
                    <a:stretch>
                      <a:fillRect/>
                    </a:stretch>
                  </pic:blipFill>
                  <pic:spPr>
                    <a:xfrm>
                      <a:off x="0" y="0"/>
                      <a:ext cx="5272405" cy="30740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图1:学生在</w:t>
      </w:r>
      <w:r>
        <w:rPr>
          <w:rFonts w:hint="eastAsia" w:ascii="仿宋" w:hAnsi="仿宋" w:eastAsia="仿宋" w:cs="仿宋"/>
          <w:b w:val="0"/>
          <w:bCs w:val="0"/>
          <w:kern w:val="0"/>
          <w:sz w:val="24"/>
          <w:szCs w:val="24"/>
          <w:highlight w:val="none"/>
          <w:lang w:val="en-US" w:eastAsia="zh-CN" w:bidi="ar-SA"/>
        </w:rPr>
        <w:t>职教云</w:t>
      </w:r>
      <w:r>
        <w:rPr>
          <w:rFonts w:hint="eastAsia" w:ascii="仿宋" w:hAnsi="仿宋" w:eastAsia="仿宋" w:cs="仿宋"/>
          <w:b w:val="0"/>
          <w:bCs w:val="0"/>
          <w:kern w:val="0"/>
          <w:sz w:val="24"/>
          <w:szCs w:val="24"/>
          <w:lang w:val="en-US" w:eastAsia="zh-CN" w:bidi="ar-SA"/>
        </w:rPr>
        <w:t>上签到情况汇总</w:t>
      </w:r>
    </w:p>
    <w:p>
      <w:pPr>
        <w:keepNext w:val="0"/>
        <w:keepLines w:val="0"/>
        <w:pageBreakBefore w:val="0"/>
        <w:kinsoku/>
        <w:wordWrap/>
        <w:overflowPunct/>
        <w:topLinePunct w:val="0"/>
        <w:autoSpaceDE/>
        <w:autoSpaceDN/>
        <w:bidi w:val="0"/>
        <w:spacing w:line="308" w:lineRule="auto"/>
        <w:jc w:val="left"/>
        <w:rPr>
          <w:rFonts w:hint="default" w:ascii="仿宋" w:hAnsi="仿宋" w:eastAsia="仿宋" w:cs="仿宋"/>
          <w:b w:val="0"/>
          <w:bCs w:val="0"/>
          <w:kern w:val="0"/>
          <w:sz w:val="24"/>
          <w:szCs w:val="24"/>
          <w:lang w:val="en-US" w:eastAsia="zh-CN" w:bidi="ar-SA"/>
        </w:rPr>
      </w:pPr>
      <w:r>
        <w:rPr>
          <w:rFonts w:hint="default" w:ascii="仿宋" w:hAnsi="仿宋" w:eastAsia="仿宋" w:cs="仿宋"/>
          <w:b w:val="0"/>
          <w:bCs w:val="0"/>
          <w:kern w:val="0"/>
          <w:sz w:val="24"/>
          <w:szCs w:val="24"/>
          <w:lang w:val="en-US" w:eastAsia="zh-CN" w:bidi="ar-SA"/>
        </w:rPr>
        <w:drawing>
          <wp:inline distT="0" distB="0" distL="114300" distR="114300">
            <wp:extent cx="5264785" cy="3496310"/>
            <wp:effectExtent l="0" t="0" r="8255" b="8890"/>
            <wp:docPr id="59" name="图片 5" descr="QQ图片2020041610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descr="QQ图片20200416102759"/>
                    <pic:cNvPicPr>
                      <a:picLocks noChangeAspect="1"/>
                    </pic:cNvPicPr>
                  </pic:nvPicPr>
                  <pic:blipFill>
                    <a:blip r:embed="rId17"/>
                    <a:stretch>
                      <a:fillRect/>
                    </a:stretch>
                  </pic:blipFill>
                  <pic:spPr>
                    <a:xfrm>
                      <a:off x="0" y="0"/>
                      <a:ext cx="5264785" cy="349631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jc w:val="center"/>
        <w:rPr>
          <w:rFonts w:hint="default"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图2：腾讯课堂实训视频播放讲解同步情况</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这学期的服务器操作系统管理与配置的课上，由于之前我对服务器操作系统管理与配置了解充分，课程扩展思维比较多，学生非常喜欢课程方面的拓展和衍生。在课堂上用单独语音交流的方式与学生进行个别实训指导，上课时允许学生能各抒己见并且在学生各抒己见的同时把与服务器操作系统管理与配置的问题分类总结并进行相关引导。</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对于线上上课的课后，我并没有布置太多作业，这跟我个人提倡的学习方法有关系，在课堂上遇到的问题就需要在课堂上解决，课后只是一个巩固阶段，所以我的课后任务一般都是让学生积极有效的把该堂课的知识点进行消化并提取。下课前给同学们提出课后实训目标，让同学们自己实训，有问题可以通过QQ和微信答疑和操作指导，提升学生对服务器操作系统的实际掌握水平和操作能力。</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美国学者H·拉斯维尔于1948年在《传播在社会中的结构与功能》论文中首次提出了构成传播过程的五种基本要素，并按照一定结构顺序将它们排列，形成了后来人们称之“五W模式”或“拉斯维尔程式”的过程模式。在我的网课中，我也引入了5W模式用作教学。课程的教学不仅仅要教会学生Why：为什么要学服务器操作系统，What：服务器操作系统是怎么回事，Where:在什么地方我们会使用服务器操作系统，How:如何服务器操作系统去管理与配置服务器等等。鼓励学生多提出质疑，多提出问题，即使一些问题并不能即刻解决，也和学生在课下积极探讨，《管子·权修》：一年之计，莫如树谷；十年之计，莫如树木；终身之计，莫如树人。如果培养的学生都不能提出为什么，那我觉得我的教育是失败的，好的课堂应该是学生和老师可以积极探讨并互动的一个活跃的课堂。</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最后的寄语：良好的师生关系有利于课程的扩展，让学生提出问题并解决学生问题的过程</w:t>
      </w:r>
      <w:r>
        <w:rPr>
          <w:rFonts w:hint="eastAsia" w:ascii="仿宋" w:hAnsi="仿宋" w:eastAsia="仿宋" w:cs="仿宋"/>
          <w:b w:val="0"/>
          <w:bCs w:val="0"/>
          <w:kern w:val="0"/>
          <w:sz w:val="24"/>
          <w:szCs w:val="24"/>
          <w:highlight w:val="none"/>
          <w:lang w:val="en-US" w:eastAsia="zh-CN" w:bidi="ar-SA"/>
        </w:rPr>
        <w:t>于</w:t>
      </w:r>
      <w:r>
        <w:rPr>
          <w:rFonts w:hint="eastAsia" w:ascii="仿宋" w:hAnsi="仿宋" w:eastAsia="仿宋" w:cs="仿宋"/>
          <w:b w:val="0"/>
          <w:bCs w:val="0"/>
          <w:kern w:val="0"/>
          <w:sz w:val="24"/>
          <w:szCs w:val="24"/>
          <w:lang w:val="en-US" w:eastAsia="zh-CN" w:bidi="ar-SA"/>
        </w:rPr>
        <w:t>学生</w:t>
      </w:r>
      <w:r>
        <w:rPr>
          <w:rFonts w:hint="eastAsia" w:ascii="仿宋" w:hAnsi="仿宋" w:eastAsia="仿宋" w:cs="仿宋"/>
          <w:b w:val="0"/>
          <w:bCs w:val="0"/>
          <w:kern w:val="0"/>
          <w:sz w:val="24"/>
          <w:szCs w:val="24"/>
          <w:highlight w:val="none"/>
          <w:lang w:val="en-US" w:eastAsia="zh-CN" w:bidi="ar-SA"/>
        </w:rPr>
        <w:t>于</w:t>
      </w:r>
      <w:r>
        <w:rPr>
          <w:rFonts w:hint="eastAsia" w:ascii="仿宋" w:hAnsi="仿宋" w:eastAsia="仿宋" w:cs="仿宋"/>
          <w:b w:val="0"/>
          <w:bCs w:val="0"/>
          <w:kern w:val="0"/>
          <w:sz w:val="24"/>
          <w:szCs w:val="24"/>
          <w:lang w:val="en-US" w:eastAsia="zh-CN" w:bidi="ar-SA"/>
        </w:rPr>
        <w:t>教师都是一个提高的过程。线上上课是一次不错的体验，学会了做直播，学会了画图解释疑难问题，这些都可以丰富以后的线下授课。</w:t>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rPr>
          <w:rFonts w:hint="eastAsia" w:ascii="仿宋" w:hAnsi="仿宋" w:eastAsia="仿宋" w:cs="仿宋"/>
          <w:b/>
          <w:bCs/>
          <w:color w:val="auto"/>
          <w:sz w:val="24"/>
          <w:szCs w:val="24"/>
          <w:lang w:eastAsia="zh-CN"/>
        </w:rPr>
      </w:pP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《软件算量</w:t>
      </w:r>
      <w:r>
        <w:rPr>
          <w:rFonts w:hint="eastAsia" w:ascii="仿宋" w:hAnsi="仿宋" w:eastAsia="仿宋" w:cs="仿宋"/>
          <w:b/>
          <w:bCs/>
          <w:color w:val="auto"/>
          <w:sz w:val="24"/>
          <w:szCs w:val="24"/>
          <w:lang w:val="en-US" w:eastAsia="zh-CN"/>
        </w:rPr>
        <w:t>--海迈</w:t>
      </w:r>
      <w:r>
        <w:rPr>
          <w:rFonts w:hint="eastAsia" w:ascii="仿宋" w:hAnsi="仿宋" w:eastAsia="仿宋" w:cs="仿宋"/>
          <w:b/>
          <w:bCs/>
          <w:color w:val="auto"/>
          <w:sz w:val="24"/>
          <w:szCs w:val="24"/>
          <w:lang w:eastAsia="zh-CN"/>
        </w:rPr>
        <w:t>》课程线上教学案例展示</w:t>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建筑工程系</w:t>
      </w:r>
      <w:r>
        <w:rPr>
          <w:rFonts w:hint="eastAsia" w:ascii="仿宋" w:hAnsi="仿宋" w:eastAsia="仿宋" w:cs="仿宋"/>
          <w:color w:val="auto"/>
          <w:sz w:val="24"/>
          <w:szCs w:val="24"/>
          <w:lang w:val="en-US" w:eastAsia="zh-CN"/>
        </w:rPr>
        <w:t xml:space="preserve">   陈艳</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这场疫情的突如其来，改变了无数人的生活，也颠覆了传统的教学模式。为了响应“停课不停学”的号召，学校立即为我们组织了职教云教学线上培训，让我们迅速的掌握网络教学平台的操作。但是在第一周教学中，仍是一次全新的尝试，可以说基本在摸索中前行，第二周开始才渐入佳境。</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这门课程是一门职业技能拓展，通过课程的教授，学生需要掌握通过识图，建立模型和出工程量报表的技能。可以说虽为拓展课程，但随着电算化的发展，BIM建模将作为就业的必备技能，相当重要。下面先展示一下这几周学生的作品。</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ind w:firstLine="480"/>
        <w:jc w:val="left"/>
        <w:textAlignment w:val="auto"/>
        <w:rPr>
          <w:rFonts w:hint="eastAsia"/>
          <w:lang w:val="en-US" w:eastAsia="zh-CN"/>
        </w:rPr>
      </w:pPr>
      <w:r>
        <w:drawing>
          <wp:inline distT="0" distB="0" distL="114300" distR="114300">
            <wp:extent cx="4608195" cy="277368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608195" cy="27736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整体模型</w:t>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rPr>
          <w:rFonts w:hint="eastAsia" w:ascii="仿宋" w:hAnsi="仿宋" w:eastAsia="仿宋" w:cs="仿宋"/>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pPr>
      <w:r>
        <w:drawing>
          <wp:inline distT="0" distB="0" distL="114300" distR="114300">
            <wp:extent cx="4779645" cy="5229860"/>
            <wp:effectExtent l="0" t="0" r="571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779645" cy="52298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pPr>
      <w:r>
        <w:rPr>
          <w:rFonts w:hint="eastAsia" w:ascii="仿宋" w:hAnsi="仿宋" w:eastAsia="仿宋" w:cs="仿宋"/>
          <w:color w:val="auto"/>
          <w:sz w:val="24"/>
          <w:szCs w:val="24"/>
          <w:lang w:val="en-US" w:eastAsia="zh-CN"/>
        </w:rPr>
        <w:t>钢筋模型</w:t>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rPr>
          <w:rFonts w:hint="eastAsia"/>
          <w:lang w:val="en-US" w:eastAsia="zh-CN"/>
        </w:rPr>
      </w:pPr>
      <w:r>
        <w:rPr>
          <w:rFonts w:hint="eastAsia"/>
          <w:lang w:val="en-US" w:eastAsia="zh-CN"/>
        </w:rPr>
        <w:t xml:space="preserve">  </w:t>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rPr>
          <w:rFonts w:hint="default" w:ascii="仿宋" w:hAnsi="仿宋" w:eastAsia="宋体" w:cs="仿宋"/>
          <w:color w:val="auto"/>
          <w:sz w:val="24"/>
          <w:szCs w:val="24"/>
          <w:lang w:val="en-US" w:eastAsia="zh-CN"/>
        </w:rPr>
      </w:pPr>
      <w:r>
        <w:rPr>
          <w:rFonts w:hint="eastAsia"/>
          <w:lang w:val="en-US" w:eastAsia="zh-CN"/>
        </w:rPr>
        <w:t xml:space="preserve">   </w:t>
      </w:r>
      <w:r>
        <w:drawing>
          <wp:inline distT="0" distB="0" distL="114300" distR="114300">
            <wp:extent cx="5248275" cy="3476625"/>
            <wp:effectExtent l="0" t="0" r="952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flipH="1">
                      <a:off x="0" y="0"/>
                      <a:ext cx="5248275" cy="34766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出具的工程量报表</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这个课程对于新学者来说，涵盖识图、建模、算量多方面的知识，且操作界面非常多，内容复杂。为此特意找了一些匹配度较高的视频资源和配套图纸，给几个基础较好的同学操作，均反应出现各种各样的问题，导致建模无法继续而停滞。因此在开课第一周主要采用直播的方式，但直播时没办法保证每个同学的进度一致，加上各种原因导致的走神，学生学习的时间不但很长，进度还很慢。</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通过一周时间的教学反思，第二周开始采取3步战略。第一步：讲解A工程；掌握软件整体的操作思路和详细步骤，进行单纯模仿操作，争取将软件操作过程中的各种细节和可能出现的问题讲解到位，并将之录制成视频发布职教云，通过不断的操练，巩固大家的基础,并于当天提交模型打卡。第二步：课后进行B工程的建模，阶段性提交成果，并列入期末成绩考核。第三步：当基础扎实后，给定难度较大的实际工程C和D工程，让大家在规定的时间内进行规定构件的建模。最终通过多个工程演练让大家发现问题、解决问题、并最终掌握BIM建模技术。</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课程教学中，根据需要灵活使用多个教学平台，主要用职教云实现打卡、录播学习、投票、发布问题等功能；使用腾讯课堂进行直播，讲解归纳总结，能够生成回放，方便学生课后轻松复习；使用QQ分屏共享进行讨论，反响比较热烈。</w:t>
      </w:r>
    </w:p>
    <w:p>
      <w:pPr>
        <w:keepNext w:val="0"/>
        <w:keepLines w:val="0"/>
        <w:pageBreakBefore w:val="0"/>
        <w:kinsoku/>
        <w:wordWrap/>
        <w:overflowPunct/>
        <w:topLinePunct w:val="0"/>
        <w:autoSpaceDE/>
        <w:autoSpaceDN/>
        <w:bidi w:val="0"/>
        <w:spacing w:line="308" w:lineRule="auto"/>
        <w:ind w:firstLine="480" w:firstLineChars="200"/>
        <w:jc w:val="lef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课后课堂作业的发布可以采用职教云在线发布，但是这类功能用于客观题更好，方便简捷且能自动批改、发布、统计数据，还有错题汇总，功能还是很强大的；但是如果需要提交文件或者照片，就不方便批改了，这种类型的作业可以使用QQ群作业打卡，实现无纸化批改，评级，一键提醒，高效便捷。下面截取了一些评分高的作业展示。</w:t>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left"/>
        <w:textAlignment w:val="auto"/>
        <w:rPr>
          <w:rFonts w:hint="eastAsia" w:ascii="宋体" w:hAnsi="宋体" w:eastAsia="宋体" w:cs="宋体"/>
          <w:sz w:val="24"/>
          <w:szCs w:val="24"/>
          <w:lang w:val="en-US" w:eastAsia="zh-CN"/>
        </w:rPr>
      </w:pPr>
      <w:r>
        <w:rPr>
          <w:rFonts w:hint="eastAsia" w:ascii="仿宋" w:hAnsi="仿宋" w:eastAsia="仿宋" w:cs="仿宋"/>
          <w:color w:val="auto"/>
          <w:sz w:val="24"/>
          <w:szCs w:val="24"/>
          <w:lang w:val="en-US" w:eastAsia="zh-CN"/>
        </w:rPr>
        <w:drawing>
          <wp:inline distT="0" distB="0" distL="114300" distR="114300">
            <wp:extent cx="1664335" cy="3615690"/>
            <wp:effectExtent l="9525" t="9525" r="17780" b="17145"/>
            <wp:docPr id="12" name="图片 12" descr="A2E4C378AEC921D2DF7BAE7A01FD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2E4C378AEC921D2DF7BAE7A01FD4286"/>
                    <pic:cNvPicPr>
                      <a:picLocks noChangeAspect="1"/>
                    </pic:cNvPicPr>
                  </pic:nvPicPr>
                  <pic:blipFill>
                    <a:blip r:embed="rId21"/>
                    <a:stretch>
                      <a:fillRect/>
                    </a:stretch>
                  </pic:blipFill>
                  <pic:spPr>
                    <a:xfrm>
                      <a:off x="0" y="0"/>
                      <a:ext cx="1664335" cy="3615690"/>
                    </a:xfrm>
                    <a:prstGeom prst="rect">
                      <a:avLst/>
                    </a:prstGeom>
                    <a:ln>
                      <a:solidFill>
                        <a:schemeClr val="bg2">
                          <a:lumMod val="10000"/>
                        </a:schemeClr>
                      </a:solidFill>
                    </a:ln>
                  </pic:spPr>
                </pic:pic>
              </a:graphicData>
            </a:graphic>
          </wp:inline>
        </w:drawing>
      </w:r>
      <w:r>
        <w:rPr>
          <w:rFonts w:hint="eastAsia" w:ascii="仿宋" w:hAnsi="仿宋" w:eastAsia="仿宋" w:cs="仿宋"/>
          <w:color w:val="auto"/>
          <w:sz w:val="24"/>
          <w:szCs w:val="24"/>
          <w:lang w:val="en-US" w:eastAsia="zh-CN"/>
        </w:rPr>
        <w:t xml:space="preserve"> </w:t>
      </w:r>
      <w:r>
        <w:rPr>
          <w:rFonts w:ascii="宋体" w:hAnsi="宋体" w:eastAsia="宋体" w:cs="宋体"/>
          <w:sz w:val="24"/>
          <w:szCs w:val="24"/>
        </w:rPr>
        <w:drawing>
          <wp:inline distT="0" distB="0" distL="114300" distR="114300">
            <wp:extent cx="1663700" cy="3611245"/>
            <wp:effectExtent l="9525" t="9525" r="18415" b="2159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22"/>
                    <a:stretch>
                      <a:fillRect/>
                    </a:stretch>
                  </pic:blipFill>
                  <pic:spPr>
                    <a:xfrm>
                      <a:off x="0" y="0"/>
                      <a:ext cx="1663700" cy="3611245"/>
                    </a:xfrm>
                    <a:prstGeom prst="rect">
                      <a:avLst/>
                    </a:prstGeom>
                    <a:gradFill flip="none">
                      <a:gsLst>
                        <a:gs pos="0">
                          <a:srgbClr val="EED9AF"/>
                        </a:gs>
                        <a:gs pos="100000">
                          <a:srgbClr val="9D1305"/>
                        </a:gs>
                      </a:gsLst>
                      <a:lin ang="5400000" scaled="1"/>
                    </a:gradFill>
                    <a:ln w="9525">
                      <a:solidFill>
                        <a:schemeClr val="bg2">
                          <a:lumMod val="10000"/>
                        </a:schemeClr>
                      </a:solid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661795" cy="3611245"/>
            <wp:effectExtent l="9525" t="9525" r="20320" b="21590"/>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23"/>
                    <a:stretch>
                      <a:fillRect/>
                    </a:stretch>
                  </pic:blipFill>
                  <pic:spPr>
                    <a:xfrm>
                      <a:off x="0" y="0"/>
                      <a:ext cx="1661795" cy="3611245"/>
                    </a:xfrm>
                    <a:prstGeom prst="rect">
                      <a:avLst/>
                    </a:prstGeom>
                    <a:noFill/>
                    <a:ln w="9525">
                      <a:solidFill>
                        <a:schemeClr val="bg2">
                          <a:lumMod val="10000"/>
                        </a:schemeClr>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ind w:firstLine="480" w:firstLineChars="20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通过线上教学的模式，让师生之间的交流更加密切。特别在实操过程中遇到困难，老师根本无法像线下教学那样，“手把手”地指导他们解决问题。如何解决学生的畏难情绪呢？通过QQ这样的即时聊天工具指导学生，课上课下都可以随时咨询老师，大大加强了师生间的沟通。让很多同学从羞于开口，到勇于思考并留言沟通，从而更好的掌握专业技能。</w:t>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ind w:firstLine="480" w:firstLineChars="200"/>
        <w:jc w:val="left"/>
        <w:textAlignment w:val="auto"/>
        <w:rPr>
          <w:rFonts w:hint="eastAsia" w:ascii="仿宋" w:hAnsi="仿宋" w:eastAsia="仿宋" w:cs="仿宋"/>
          <w:b w:val="0"/>
          <w:bCs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pPr>
      <w:r>
        <w:drawing>
          <wp:inline distT="0" distB="0" distL="114300" distR="114300">
            <wp:extent cx="4095750" cy="4046855"/>
            <wp:effectExtent l="9525" t="9525" r="9525" b="1270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4"/>
                    <a:stretch>
                      <a:fillRect/>
                    </a:stretch>
                  </pic:blipFill>
                  <pic:spPr>
                    <a:xfrm>
                      <a:off x="0" y="0"/>
                      <a:ext cx="4095750" cy="4046855"/>
                    </a:xfrm>
                    <a:prstGeom prst="rect">
                      <a:avLst/>
                    </a:prstGeom>
                    <a:noFill/>
                    <a:ln>
                      <a:solidFill>
                        <a:schemeClr val="bg2">
                          <a:lumMod val="10000"/>
                        </a:schemeClr>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rPr>
          <w:rFonts w:hint="eastAsia" w:ascii="仿宋" w:hAnsi="仿宋" w:eastAsia="仿宋" w:cs="仿宋"/>
          <w:color w:val="auto"/>
          <w:sz w:val="24"/>
          <w:szCs w:val="24"/>
          <w:lang w:val="en-US" w:eastAsia="zh-CN"/>
        </w:rPr>
      </w:pPr>
      <w:r>
        <w:drawing>
          <wp:inline distT="0" distB="0" distL="114300" distR="114300">
            <wp:extent cx="4093210" cy="4098290"/>
            <wp:effectExtent l="9525" t="9525" r="12065" b="2222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5"/>
                    <a:stretch>
                      <a:fillRect/>
                    </a:stretch>
                  </pic:blipFill>
                  <pic:spPr>
                    <a:xfrm>
                      <a:off x="0" y="0"/>
                      <a:ext cx="4093210" cy="4098290"/>
                    </a:xfrm>
                    <a:prstGeom prst="rect">
                      <a:avLst/>
                    </a:prstGeom>
                    <a:noFill/>
                    <a:ln>
                      <a:solidFill>
                        <a:schemeClr val="bg2">
                          <a:lumMod val="10000"/>
                        </a:schemeClr>
                      </a:solidFill>
                    </a:ln>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最后，课程中一定要加大网络教学的监控力度，做好各项指标的考核，及时的掌握学生的动态，对课堂教学进行调控，充分调动学生的积极性，才能达到预期的效果。</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线上教学还在继续，改变的只是形式，但不变的是作为一个教育人传播知识的热情。通过线上教学，能够全方位的提升学习质量和保证了学习效果，为实现学生毕业即可就业的目标夯实基础。</w:t>
      </w:r>
    </w:p>
    <w:p>
      <w:pPr>
        <w:keepNext w:val="0"/>
        <w:keepLines w:val="0"/>
        <w:pageBreakBefore w:val="0"/>
        <w:kinsoku/>
        <w:wordWrap/>
        <w:overflowPunct/>
        <w:topLinePunct w:val="0"/>
        <w:autoSpaceDE/>
        <w:autoSpaceDN/>
        <w:bidi w:val="0"/>
        <w:spacing w:line="308"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pPr>
        <w:keepNext w:val="0"/>
        <w:keepLines w:val="0"/>
        <w:pageBreakBefore w:val="0"/>
        <w:widowControl/>
        <w:numPr>
          <w:ilvl w:val="0"/>
          <w:numId w:val="0"/>
        </w:numPr>
        <w:kinsoku/>
        <w:wordWrap/>
        <w:overflowPunct/>
        <w:topLinePunct w:val="0"/>
        <w:autoSpaceDE/>
        <w:autoSpaceDN/>
        <w:bidi w:val="0"/>
        <w:adjustRightInd/>
        <w:snapToGrid/>
        <w:spacing w:line="308" w:lineRule="auto"/>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rPr>
        <w:t>第</w:t>
      </w:r>
      <w:r>
        <w:rPr>
          <w:rFonts w:hint="eastAsia" w:ascii="仿宋" w:hAnsi="仿宋" w:eastAsia="仿宋" w:cs="仿宋"/>
          <w:b/>
          <w:bCs/>
          <w:color w:val="auto"/>
          <w:sz w:val="28"/>
          <w:szCs w:val="28"/>
          <w:lang w:val="en-US" w:eastAsia="zh-CN"/>
        </w:rPr>
        <w:t>四</w:t>
      </w:r>
      <w:r>
        <w:rPr>
          <w:rFonts w:hint="eastAsia" w:ascii="仿宋" w:hAnsi="仿宋" w:eastAsia="仿宋" w:cs="仿宋"/>
          <w:b/>
          <w:bCs/>
          <w:color w:val="auto"/>
          <w:sz w:val="28"/>
          <w:szCs w:val="28"/>
        </w:rPr>
        <w:t>部分  “停课不停</w:t>
      </w:r>
      <w:r>
        <w:rPr>
          <w:rFonts w:hint="eastAsia" w:ascii="仿宋" w:hAnsi="仿宋" w:eastAsia="仿宋" w:cs="仿宋"/>
          <w:b/>
          <w:bCs/>
          <w:color w:val="auto"/>
          <w:sz w:val="28"/>
          <w:szCs w:val="28"/>
          <w:lang w:eastAsia="zh-CN"/>
        </w:rPr>
        <w:t>学</w:t>
      </w:r>
      <w:r>
        <w:rPr>
          <w:rFonts w:hint="eastAsia" w:ascii="仿宋" w:hAnsi="仿宋" w:eastAsia="仿宋" w:cs="仿宋"/>
          <w:b/>
          <w:bCs/>
          <w:color w:val="auto"/>
          <w:sz w:val="28"/>
          <w:szCs w:val="28"/>
        </w:rPr>
        <w:t>”典型案例</w:t>
      </w:r>
      <w:r>
        <w:rPr>
          <w:rFonts w:hint="eastAsia" w:ascii="仿宋" w:hAnsi="仿宋" w:eastAsia="仿宋" w:cs="仿宋"/>
          <w:b/>
          <w:bCs/>
          <w:color w:val="auto"/>
          <w:sz w:val="28"/>
          <w:szCs w:val="28"/>
          <w:lang w:val="en-US" w:eastAsia="zh-CN"/>
        </w:rPr>
        <w:t>展示</w:t>
      </w:r>
    </w:p>
    <w:p>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308" w:lineRule="auto"/>
        <w:ind w:right="300"/>
        <w:jc w:val="center"/>
        <w:textAlignment w:val="auto"/>
        <w:rPr>
          <w:rFonts w:hint="eastAsia" w:ascii="仿宋" w:hAnsi="仿宋" w:eastAsia="仿宋" w:cs="仿宋"/>
          <w:b/>
          <w:bCs/>
          <w:kern w:val="2"/>
          <w:sz w:val="24"/>
          <w:szCs w:val="24"/>
        </w:rPr>
      </w:pPr>
    </w:p>
    <w:p>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308" w:lineRule="auto"/>
        <w:ind w:right="300"/>
        <w:jc w:val="center"/>
        <w:textAlignment w:val="auto"/>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rPr>
        <w:t>《透视与手绘设计表现》课程线上学习</w:t>
      </w:r>
      <w:r>
        <w:rPr>
          <w:rFonts w:hint="eastAsia" w:ascii="仿宋" w:hAnsi="仿宋" w:eastAsia="仿宋" w:cs="仿宋"/>
          <w:b/>
          <w:bCs/>
          <w:kern w:val="2"/>
          <w:sz w:val="24"/>
          <w:szCs w:val="24"/>
          <w:lang w:eastAsia="zh-CN"/>
        </w:rPr>
        <w:t>心得分享</w:t>
      </w:r>
    </w:p>
    <w:p>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308" w:lineRule="auto"/>
        <w:ind w:right="300"/>
        <w:jc w:val="center"/>
        <w:textAlignment w:val="auto"/>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2019级建筑室内设计一班 廖志强</w:t>
      </w:r>
    </w:p>
    <w:p>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308" w:lineRule="auto"/>
        <w:ind w:right="300"/>
        <w:jc w:val="center"/>
        <w:textAlignment w:val="auto"/>
        <w:rPr>
          <w:rFonts w:hint="eastAsia" w:ascii="仿宋" w:hAnsi="仿宋" w:eastAsia="仿宋" w:cs="仿宋"/>
          <w:kern w:val="2"/>
          <w:sz w:val="24"/>
          <w:szCs w:val="24"/>
          <w:lang w:val="en-US" w:eastAsia="zh-CN"/>
        </w:rPr>
      </w:pP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《透视与手绘设计表现》这门课程在周三下午进行，从一开始的下午两节课再到如今的下午三节课，这也才发生了不到两个星期，这门课程正在教我们如何绘画家具，以及对物体透视的关系。 </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周四，夹在周三与周五之间，会是有紧张又放松</w:t>
      </w:r>
      <w:r>
        <w:rPr>
          <w:rFonts w:hint="eastAsia" w:ascii="仿宋" w:hAnsi="仿宋" w:eastAsia="仿宋" w:cs="仿宋"/>
          <w:sz w:val="24"/>
          <w:szCs w:val="24"/>
          <w:highlight w:val="none"/>
          <w:lang w:val="en-US" w:eastAsia="zh-CN"/>
        </w:rPr>
        <w:t>的</w:t>
      </w:r>
      <w:r>
        <w:rPr>
          <w:rFonts w:hint="eastAsia" w:ascii="仿宋" w:hAnsi="仿宋" w:eastAsia="仿宋" w:cs="仿宋"/>
          <w:sz w:val="24"/>
          <w:szCs w:val="24"/>
          <w:lang w:val="en-US" w:eastAsia="zh-CN"/>
        </w:rPr>
        <w:t>心态在不断变换。不过画画这事，必须静下心来才能画好，所以急躁的心态是不能上好这门课的。</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林思琦老师现在正在教我们画桌椅的透视图，我们班绘画基础水平还有待提高，偶尔几个具有绘画天赋，但大部分还是对画画比较头疼的。不过正所谓勤能补拙，“</w:t>
      </w:r>
      <w:r>
        <w:rPr>
          <w:rFonts w:hint="eastAsia" w:ascii="仿宋" w:hAnsi="仿宋" w:eastAsia="仿宋" w:cs="仿宋"/>
          <w:sz w:val="24"/>
          <w:szCs w:val="24"/>
          <w:highlight w:val="none"/>
          <w:lang w:val="en-US" w:eastAsia="zh-CN"/>
        </w:rPr>
        <w:t>多画</w:t>
      </w:r>
      <w:r>
        <w:rPr>
          <w:rFonts w:hint="eastAsia" w:ascii="仿宋" w:hAnsi="仿宋" w:eastAsia="仿宋" w:cs="仿宋"/>
          <w:sz w:val="24"/>
          <w:szCs w:val="24"/>
          <w:lang w:val="en-US" w:eastAsia="zh-CN"/>
        </w:rPr>
        <w:t>，多练 ”也是她教学的风格。</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上教我们如何分析桌椅的透视关系，讲解些素描的排线方式，线稿怎么画会显得画面更有感，每画完一个图都会耐心的问我们“会不会，有没有看懂”，倘若有人没看懂怎么画，那不多解释，直接再来画一遍，力求全员看懂如何画，该怎么画。当然课间也没闲着，不断对课上不懂的同学进行教导，并且非常耐心。会阐述些自己对科目的一些心得体会和绘画的经验。</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线上的课堂上，有时也会遇到一些突发情况，例如老师自己掉网和同学们掉网，在群里通知老师时也会迅速换个平台或者极速联网接着画下午去，我觉得这点非常好！我认为老师就应该时不时关注下学生的动态，或者询问是否卡顿、无声的情况。避免一个人自己讲了半天，同学发群里消息也不看的糟糕情况发生。</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基本有关于设计的东西都会和我们谈谈心得。每次的课后作业基本都有三张六面的绘图作业。看后都会解释哪里有不足，以及该如何修改,纠正，不过说实话，练这么多页只有数量但没有质量也是不行的，画画没有一蹴而就，只有同学自己态度端正才是重要。</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老师我上您的课也有一段时间了，我现在突然觉得画画其实这么有意思，正如那句话所说“画画虐我千百遍，我待画画如初恋。”谢谢您这么耐心一遍又一遍的教着我们画画，感谢您这么为我们着想，让我真正学到画画的技能。</w:t>
      </w:r>
    </w:p>
    <w:p>
      <w:pPr>
        <w:keepNext w:val="0"/>
        <w:keepLines w:val="0"/>
        <w:pageBreakBefore w:val="0"/>
        <w:kinsoku/>
        <w:wordWrap/>
        <w:overflowPunct/>
        <w:topLinePunct w:val="0"/>
        <w:autoSpaceDE/>
        <w:autoSpaceDN/>
        <w:bidi w:val="0"/>
        <w:spacing w:line="308" w:lineRule="auto"/>
        <w:jc w:val="center"/>
        <w:rPr>
          <w:rFonts w:hint="eastAsia" w:ascii="仿宋" w:hAnsi="仿宋" w:eastAsia="仿宋" w:cs="仿宋"/>
          <w:b/>
          <w:bCs/>
          <w:kern w:val="2"/>
          <w:sz w:val="24"/>
          <w:szCs w:val="24"/>
          <w:lang w:eastAsia="zh-CN"/>
        </w:rPr>
      </w:pPr>
    </w:p>
    <w:p>
      <w:pPr>
        <w:keepNext w:val="0"/>
        <w:keepLines w:val="0"/>
        <w:pageBreakBefore w:val="0"/>
        <w:kinsoku/>
        <w:wordWrap/>
        <w:overflowPunct/>
        <w:topLinePunct w:val="0"/>
        <w:autoSpaceDE/>
        <w:autoSpaceDN/>
        <w:bidi w:val="0"/>
        <w:spacing w:line="308" w:lineRule="auto"/>
        <w:jc w:val="center"/>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eastAsia="zh-CN"/>
        </w:rPr>
        <w:t>“停课不停学”—重新思考</w:t>
      </w:r>
    </w:p>
    <w:p>
      <w:pPr>
        <w:keepNext w:val="0"/>
        <w:keepLines w:val="0"/>
        <w:pageBreakBefore w:val="0"/>
        <w:kinsoku/>
        <w:wordWrap/>
        <w:overflowPunct/>
        <w:topLinePunct w:val="0"/>
        <w:autoSpaceDE/>
        <w:autoSpaceDN/>
        <w:bidi w:val="0"/>
        <w:spacing w:line="308" w:lineRule="auto"/>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2019级物流金融管理 黄蕾</w:t>
      </w:r>
    </w:p>
    <w:p>
      <w:pPr>
        <w:keepNext w:val="0"/>
        <w:keepLines w:val="0"/>
        <w:pageBreakBefore w:val="0"/>
        <w:kinsoku/>
        <w:wordWrap/>
        <w:overflowPunct/>
        <w:topLinePunct w:val="0"/>
        <w:autoSpaceDE/>
        <w:autoSpaceDN/>
        <w:bidi w:val="0"/>
        <w:spacing w:line="308" w:lineRule="auto"/>
        <w:jc w:val="center"/>
        <w:rPr>
          <w:rFonts w:hint="eastAsia" w:ascii="仿宋" w:hAnsi="仿宋" w:eastAsia="仿宋" w:cs="仿宋"/>
          <w:kern w:val="2"/>
          <w:sz w:val="24"/>
          <w:szCs w:val="24"/>
          <w:lang w:val="en-US" w:eastAsia="zh-CN"/>
        </w:rPr>
      </w:pP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因为疫情原因，不能在学校上课学习的我们，依然通过线上授课的模式，不断地摄取知识。这段时间中，网络教学显得新颖而重要。不同于在班级学校学习，新颖的网络授课模式使上课变得有意思了。</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全国、全球爆发的疫情，运输是抗击疫情行动不可缺少的重要环节之一。很有幸我的专业有供应链管理这一门课程。对于第一次接触供应链新苗的我，紧张和担忧接踵而来，一是新课程的原因，二是网络授课。可是这种担忧很快被击破了。我也对于供应链起初局限与送货有了新的认识。</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0" distR="0" simplePos="0" relativeHeight="251694080" behindDoc="0" locked="0" layoutInCell="1" allowOverlap="1">
            <wp:simplePos x="0" y="0"/>
            <wp:positionH relativeFrom="column">
              <wp:posOffset>-67310</wp:posOffset>
            </wp:positionH>
            <wp:positionV relativeFrom="paragraph">
              <wp:posOffset>99060</wp:posOffset>
            </wp:positionV>
            <wp:extent cx="5323840" cy="3468370"/>
            <wp:effectExtent l="0" t="0" r="1016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323840" cy="346837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应链是指围绕核心企业，从配套零件开始，制成中间产品以及最终产品，最后由销售网络把产品送到消费者手中的、将供应商，制造商，分销商直到最终用户连成一个整体的功能网链结构。供应链管理的经营理念是从消费者的角度，通过企业间的协作，谋求供应链整体最佳化。成功的供应链管理能够协调并整合供应链中所有的活动，最终成为无缝连接的一体化过程。</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老师也为我们做了形象的解释，她把供应链描绘成一棵枝叶茂盛的大树：生产企业构成树根；独家代理商则是主干；分销商是树枝和树梢；满树的绿叶红花是最终客户；在根与主干、枝与干的一个个结点，蕴藏着一次次的流通，遍体相通的脉络便是信息管理系统</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应链上各企业之间的关系与生物学中的食物链类似。在“草一兔子一狼一狮子”这样一个简单的食物链中，如果我们把兔子全部杀掉，那么草就会疯长起来，狼也会因兔子的灭绝而饿死，连最厉害的狮子也会因狼的死亡而慢慢饿死。可见，食物链中的每一种生物之间是相互依存的，破坏食物链中的任何一种生物，势必导致这条食物链失去平衡，最终破坏人类赖以生存的生态环境。</w:t>
      </w:r>
    </w:p>
    <w:p>
      <w:pPr>
        <w:keepNext w:val="0"/>
        <w:keepLines w:val="0"/>
        <w:pageBreakBefore w:val="0"/>
        <w:kinsoku/>
        <w:wordWrap/>
        <w:overflowPunct/>
        <w:topLinePunct w:val="0"/>
        <w:autoSpaceDE/>
        <w:autoSpaceDN/>
        <w:bidi w:val="0"/>
        <w:spacing w:line="308" w:lineRule="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spacing w:line="30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0" distR="0">
            <wp:extent cx="4916170" cy="2268220"/>
            <wp:effectExtent l="0" t="0" r="635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6170" cy="22682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此外，老师为了进一步加深我们的影响，切合实际联系生活用海尔、口罩生产供应链在疫情中的运用。我们也畅聊了自己的看法。</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于这段时间线上授课学习，不能因为宅在家，止住了双脚停住对于知识的吸收。双脚受到限制不代表大脑也要停止思考，停止课程的学习。我们的精神世界应该继续在知识的海洋里畅游。在家学习舒适但是诱惑也大，对于我自己在家中学习应该要比在学校更加严格要求自己。我不禁再次重新思考学习、自己的专业、学习态度、学习方法。重新认识自己，不要因为疫情而懈怠，新的授课方式不是学习上懈怠的借口，我们更应自觉自律。</w:t>
      </w:r>
    </w:p>
    <w:p>
      <w:pPr>
        <w:keepNext w:val="0"/>
        <w:keepLines w:val="0"/>
        <w:pageBreakBefore w:val="0"/>
        <w:kinsoku/>
        <w:wordWrap/>
        <w:overflowPunct/>
        <w:topLinePunct w:val="0"/>
        <w:autoSpaceDE/>
        <w:autoSpaceDN/>
        <w:bidi w:val="0"/>
        <w:spacing w:line="308" w:lineRule="auto"/>
        <w:ind w:firstLine="482" w:firstLineChars="200"/>
        <w:jc w:val="center"/>
        <w:rPr>
          <w:rFonts w:hint="eastAsia" w:ascii="仿宋" w:hAnsi="仿宋" w:eastAsia="仿宋" w:cs="仿宋"/>
          <w:b/>
          <w:bCs/>
          <w:sz w:val="24"/>
          <w:szCs w:val="24"/>
          <w:lang w:val="en-US" w:eastAsia="zh-CN"/>
        </w:rPr>
      </w:pPr>
    </w:p>
    <w:p>
      <w:pPr>
        <w:keepNext w:val="0"/>
        <w:keepLines w:val="0"/>
        <w:pageBreakBefore w:val="0"/>
        <w:kinsoku/>
        <w:wordWrap/>
        <w:overflowPunct/>
        <w:topLinePunct w:val="0"/>
        <w:autoSpaceDE/>
        <w:autoSpaceDN/>
        <w:bidi w:val="0"/>
        <w:spacing w:line="308" w:lineRule="auto"/>
        <w:ind w:firstLine="482" w:firstLineChars="200"/>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w:t>
      </w:r>
      <w:r>
        <w:rPr>
          <w:rFonts w:hint="eastAsia" w:ascii="仿宋" w:hAnsi="仿宋" w:eastAsia="仿宋" w:cs="仿宋"/>
          <w:b/>
          <w:bCs/>
          <w:sz w:val="24"/>
          <w:szCs w:val="24"/>
          <w:highlight w:val="none"/>
          <w:lang w:val="en-US" w:eastAsia="zh-CN"/>
        </w:rPr>
        <w:t>停课</w:t>
      </w:r>
      <w:r>
        <w:rPr>
          <w:rFonts w:hint="eastAsia" w:ascii="仿宋" w:hAnsi="仿宋" w:eastAsia="仿宋" w:cs="仿宋"/>
          <w:b/>
          <w:bCs/>
          <w:sz w:val="24"/>
          <w:szCs w:val="24"/>
          <w:lang w:val="en-US" w:eastAsia="zh-CN"/>
        </w:rPr>
        <w:t>不停学”案例心得体会</w:t>
      </w:r>
    </w:p>
    <w:p>
      <w:pPr>
        <w:keepNext w:val="0"/>
        <w:keepLines w:val="0"/>
        <w:pageBreakBefore w:val="0"/>
        <w:kinsoku/>
        <w:wordWrap/>
        <w:overflowPunct/>
        <w:topLinePunct w:val="0"/>
        <w:autoSpaceDE/>
        <w:autoSpaceDN/>
        <w:bidi w:val="0"/>
        <w:spacing w:line="308" w:lineRule="auto"/>
        <w:ind w:firstLine="480" w:firstLineChars="20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2019级产品艺术设计1班 苏紫红 李秋琳</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center"/>
        <w:textAlignment w:val="auto"/>
        <w:rPr>
          <w:rFonts w:hint="eastAsia" w:ascii="楷体" w:hAnsi="楷体" w:eastAsia="楷体"/>
          <w:lang w:val="en-US" w:eastAsia="zh-CN"/>
        </w:rPr>
      </w:pP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2020年，庚子年，中国</w:t>
      </w:r>
      <w:r>
        <w:rPr>
          <w:rFonts w:hint="eastAsia" w:ascii="仿宋" w:hAnsi="仿宋" w:eastAsia="仿宋" w:cs="仿宋"/>
          <w:sz w:val="24"/>
          <w:szCs w:val="24"/>
          <w:highlight w:val="none"/>
          <w:lang w:val="en-US" w:eastAsia="zh-CN"/>
        </w:rPr>
        <w:t>鼠年</w:t>
      </w:r>
      <w:r>
        <w:rPr>
          <w:rFonts w:hint="eastAsia" w:ascii="仿宋" w:hAnsi="仿宋" w:eastAsia="仿宋" w:cs="仿宋"/>
          <w:sz w:val="24"/>
          <w:szCs w:val="24"/>
          <w:lang w:val="en-US" w:eastAsia="zh-CN"/>
        </w:rPr>
        <w:t>，注定是不平凡的一年。</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澳洲大火，东非蝗灾，美国流感，加拿大暴雪，菲律宾火山喷发……这些遥远国度的灾难让人心情沉重，而我国新冠状病毒感染疫情的蔓延更是让人焦灼。疫情开头的春节，漫长的寒假，摘不下来的口罩，居家隔离的生活，为阻断疫情向校园蔓延，教育部发布通知要求2020年延期开学，同时，为保证防控疫情期间全国各高校“停课不停学”，教育部门按照正常的教学计划提供免费线上授课。</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小时候在家上学的愿望现在实现了，但是同时也出现了问题，就像是双刃剑有利也有弊。对于自制力不够的学生，网课完全是弊端，没有办法自己监督自己学习，而在大多数学生都是选择早上起床签到完接着睡觉，老师照常备课，而学生的学习环境改变了，教学效率一会有所下降。再接着就是学生个人的家庭问题，网上授课大多需要使用到电脑，但是不是每个学生都有电脑，又或者是在学校没有带回家，这对学生的学习效率也有所下降。学生长时间的盯着手机电脑上课，眼睛得不到有效的休息，多少会影响视力健康。弊端说完，来说说优点，网课可以回放，随时随地的观看，老师的教学成本低，效率高。网课也给了学生更多的自由，允许那些太忙而不能及时上课的学生继续学习，网上课程实际上是无限的，没有作业有限的教室，所以每个学生都可以学习到。我不太喜欢网上教学，但是可以看到这样做的便利性和优势。</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但就如今的局势来说，网课成了教学的唯一途径，我必须要去适应和熟悉它。就前面所说的网课的实施使制止力变得薄弱，眼睛长期的疲劳或条件的不允许等所造成的不便利，起初刚开始上网课时，诸如此类的状况频繁，但后期在老师与学生的努力下，逐渐得到改善。后期有了适量的课间休息时间使眼部得到有效放松，为防止课堂的乏味，老师还会在课堂上适当的展开题外话以解网课所带来的乏味。记得有一次课，课堂知识内容所诠释到人体结构，老师还会开玩笑似地展开相关话题讨论，普及了许多相关的课外知识，促进我们在网上课堂的积极性，使我们对知识更加的深刻，融入到课堂教学的全过程中。</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话说，网课也并不是绝对的不好，就作业缴交时间来说是一大优点，记得有一次，就差几分钟的时间，作业就上传不了平台，相对于平时而言，网上的作业缴交会相对的严格。</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其实我觉得网课一切的客观因素都不是问题，在哪学习不是学习，起决定作用的还是主观因素，其余的东西学生和老师可以一起去完善和克服，当下我能够做到的也只有这些了。当然，也希望疫情能够尽快的过去，能够恢复到线下学习，毕竟线上学习总不能是</w:t>
      </w:r>
      <w:r>
        <w:rPr>
          <w:rFonts w:hint="eastAsia" w:ascii="仿宋" w:hAnsi="仿宋" w:eastAsia="仿宋" w:cs="仿宋"/>
          <w:sz w:val="24"/>
          <w:szCs w:val="24"/>
          <w:highlight w:val="yellow"/>
          <w:lang w:val="en-US" w:eastAsia="zh-CN"/>
        </w:rPr>
        <w:t>遥遥</w:t>
      </w:r>
      <w:r>
        <w:rPr>
          <w:rFonts w:hint="eastAsia" w:ascii="仿宋" w:hAnsi="仿宋" w:eastAsia="仿宋" w:cs="仿宋"/>
          <w:sz w:val="24"/>
          <w:szCs w:val="24"/>
          <w:lang w:val="en-US" w:eastAsia="zh-CN"/>
        </w:rPr>
        <w:t>无期吧。</w:t>
      </w:r>
    </w:p>
    <w:p>
      <w:pPr>
        <w:keepNext w:val="0"/>
        <w:keepLines w:val="0"/>
        <w:pageBreakBefore w:val="0"/>
        <w:kinsoku/>
        <w:wordWrap/>
        <w:overflowPunct/>
        <w:topLinePunct w:val="0"/>
        <w:autoSpaceDE/>
        <w:autoSpaceDN/>
        <w:bidi w:val="0"/>
        <w:spacing w:line="308" w:lineRule="auto"/>
        <w:jc w:val="both"/>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spacing w:line="308" w:lineRule="auto"/>
        <w:jc w:val="center"/>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eastAsia="zh-CN"/>
        </w:rPr>
        <w:t>Python语言程序设计课程在线学习</w:t>
      </w:r>
      <w:r>
        <w:rPr>
          <w:rFonts w:hint="eastAsia" w:ascii="仿宋" w:hAnsi="仿宋" w:eastAsia="仿宋" w:cs="仿宋"/>
          <w:b/>
          <w:bCs/>
          <w:kern w:val="2"/>
          <w:sz w:val="24"/>
          <w:szCs w:val="24"/>
          <w:highlight w:val="none"/>
          <w:lang w:eastAsia="zh-CN"/>
        </w:rPr>
        <w:t>随记</w:t>
      </w:r>
    </w:p>
    <w:p>
      <w:pPr>
        <w:keepNext w:val="0"/>
        <w:keepLines w:val="0"/>
        <w:pageBreakBefore w:val="0"/>
        <w:kinsoku/>
        <w:wordWrap/>
        <w:overflowPunct/>
        <w:topLinePunct w:val="0"/>
        <w:autoSpaceDE/>
        <w:autoSpaceDN/>
        <w:bidi w:val="0"/>
        <w:spacing w:line="30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2018级大数据技术与应用1班 郑鑫哲</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python是一种跨平台的计算机程序设计语言;是一个高层次的结合了解释性、编译性、互动性和面向对象的脚本语言。最初被设计用于编写自动化脚本，随着版本的不断更新和语言新功能的添加，多被用于独立的、大型项目的开发。  </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python语言的核心只包含数字、字符串、列表、字典、文件等常见类型和函数，而由python标准库提供了系统管理、网络通信、文本处理、数据库接口、图形系统、XML处理等额外的功能。</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python社区提供了大量的第三方模块，它们的功能无所不包，覆盖科学计算、Web开发、数据库接口、图形系统多个领域，并且大多成熟而稳定。</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第三方模块可以使用python或者C语言编写。SWIG和SIP常用于将C语言编写的程序库转化为python模块。BoostC++Libraries包含了一组库，Boost.python，使得以python或C++编写的程序能互相调用。借助于拥有基于标准库的大量工具、能够使用低级语言如C和可以作为其他库接口的C++，python已成为一种强大的应用于其他语言与工具之间的胶水语言。</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整堂Python语言程序设计课属于项目式教学，在课程的一开始柯老师就给大家展示了项目的成果，同时还把大项目分解成了一个个小项目。每节课解决一个小小的项目问题，最终完成整个大项目，这也是项目管理中的项目分解思想。分解是一种把项目范围和项目可交付成果逐步划分为更小、更便于管理的组成部分的技术。把大项目分解成小项目，不仅能够让我们看到项目完成后的成果样例，让我们对完成项目充满期待，还能够有效地降低我们学习的难度，激励我们不断前行，减少半途而废。</w:t>
      </w:r>
    </w:p>
    <w:p>
      <w:pPr>
        <w:keepNext w:val="0"/>
        <w:keepLines w:val="0"/>
        <w:pageBreakBefore w:val="0"/>
        <w:kinsoku/>
        <w:wordWrap/>
        <w:overflowPunct/>
        <w:topLinePunct w:val="0"/>
        <w:autoSpaceDE/>
        <w:autoSpaceDN/>
        <w:bidi w:val="0"/>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整个教学过程中，柯老师的教学逻辑非常清晰，每堂课都会包括上节课知识点回顾与问题解答、本节课知识点讲解、下节课预告三个部分。01 知识点回顾与问题解答：回顾上节课的重点内容，属于课前导入部分，能够帮助我们巩固所学的重点知识。问题解答，是对我们常见的问题进行分析，能有效地帮助修正错误，学会自己发现问题，提升分析问题解决问题的能力。02 本节课知识点讲解：知识点的讲解是一节课的重点，属于新课讲授部分。在讲解的过程中，柯老师一边讲一边书写清晰的大纲呈现讲解的内容，逻辑非常清晰，同时柯老师也在不断敲代码进行示范，这能够有效地帮助我们理解代码，我们也能够通过同步编程练习理解所学的内容，少量多次的练习能够大大提升我们的学习效率。03 下节课预告：最后的预告部分能够有效唤起我们的期待。通过告诉我们已经完成了哪些任务，让大家对编程充满信心，预告下节课会学更加有趣的内容，让我们有能够继续坚持学下去的动力。</w:t>
      </w:r>
    </w:p>
    <w:p>
      <w:pPr>
        <w:rPr>
          <w:rFonts w:hint="default"/>
          <w:lang w:val="en-US" w:eastAsia="zh-CN"/>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color w:val="auto"/>
          <w:sz w:val="24"/>
          <w:szCs w:val="24"/>
          <w:shd w:val="clear" w:color="auto" w:fill="auto"/>
          <w:lang w:val="en-US" w:eastAsia="zh-CN"/>
        </w:rPr>
      </w:pPr>
    </w:p>
    <w:sectPr>
      <w:footerReference r:id="rId3" w:type="default"/>
      <w:pgSz w:w="11906" w:h="16838"/>
      <w:pgMar w:top="1304" w:right="1800" w:bottom="1304"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黑体;">
    <w:altName w:val="黑体"/>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AR+Hmm4AQAAUAMAAA4AAAAAAAAAAQAgAAAAHwEAAGRycy9lMm9Eb2MueG1sUEsFBgAAAAAGAAYA&#10;WQEAAEkFAAAAAA==&#10;">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7DC32D"/>
    <w:multiLevelType w:val="singleLevel"/>
    <w:tmpl w:val="EF7DC32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A44ED"/>
    <w:rsid w:val="004E2866"/>
    <w:rsid w:val="005421D5"/>
    <w:rsid w:val="00AA28B1"/>
    <w:rsid w:val="00D81980"/>
    <w:rsid w:val="013B1402"/>
    <w:rsid w:val="015F00FF"/>
    <w:rsid w:val="01650056"/>
    <w:rsid w:val="017D7271"/>
    <w:rsid w:val="0195699D"/>
    <w:rsid w:val="019B06C3"/>
    <w:rsid w:val="01A16E40"/>
    <w:rsid w:val="01AF2381"/>
    <w:rsid w:val="01D21859"/>
    <w:rsid w:val="01F12B36"/>
    <w:rsid w:val="02036CE9"/>
    <w:rsid w:val="023031FB"/>
    <w:rsid w:val="02721A0C"/>
    <w:rsid w:val="02A47486"/>
    <w:rsid w:val="02AF547E"/>
    <w:rsid w:val="032876A0"/>
    <w:rsid w:val="032D4230"/>
    <w:rsid w:val="033D33A5"/>
    <w:rsid w:val="03631E3F"/>
    <w:rsid w:val="037D330F"/>
    <w:rsid w:val="03C32EA8"/>
    <w:rsid w:val="03DC075C"/>
    <w:rsid w:val="04057CCA"/>
    <w:rsid w:val="040B02C5"/>
    <w:rsid w:val="0414747B"/>
    <w:rsid w:val="043D7200"/>
    <w:rsid w:val="0449294F"/>
    <w:rsid w:val="044C7F6B"/>
    <w:rsid w:val="04A43FF5"/>
    <w:rsid w:val="04F42791"/>
    <w:rsid w:val="05004B29"/>
    <w:rsid w:val="051A1D61"/>
    <w:rsid w:val="052B7768"/>
    <w:rsid w:val="058B3695"/>
    <w:rsid w:val="059A1F97"/>
    <w:rsid w:val="05BE6A45"/>
    <w:rsid w:val="063C1B5A"/>
    <w:rsid w:val="063C29AB"/>
    <w:rsid w:val="06667373"/>
    <w:rsid w:val="068603BC"/>
    <w:rsid w:val="06A27F68"/>
    <w:rsid w:val="06C44983"/>
    <w:rsid w:val="07174549"/>
    <w:rsid w:val="072E258A"/>
    <w:rsid w:val="074042BE"/>
    <w:rsid w:val="075B34CC"/>
    <w:rsid w:val="076E122D"/>
    <w:rsid w:val="07CD2607"/>
    <w:rsid w:val="07DE072B"/>
    <w:rsid w:val="07F44CDE"/>
    <w:rsid w:val="07FE6F19"/>
    <w:rsid w:val="08080AC9"/>
    <w:rsid w:val="0827346A"/>
    <w:rsid w:val="086C3345"/>
    <w:rsid w:val="087148BD"/>
    <w:rsid w:val="08836B84"/>
    <w:rsid w:val="08B06564"/>
    <w:rsid w:val="08D16D7D"/>
    <w:rsid w:val="08D95953"/>
    <w:rsid w:val="08F70977"/>
    <w:rsid w:val="095E373E"/>
    <w:rsid w:val="099021D7"/>
    <w:rsid w:val="09C0004E"/>
    <w:rsid w:val="09D4616E"/>
    <w:rsid w:val="09F30A0D"/>
    <w:rsid w:val="0A253B5B"/>
    <w:rsid w:val="0A263870"/>
    <w:rsid w:val="0A486C76"/>
    <w:rsid w:val="0A522124"/>
    <w:rsid w:val="0A5D5E9E"/>
    <w:rsid w:val="0A772666"/>
    <w:rsid w:val="0AD35C58"/>
    <w:rsid w:val="0B17067B"/>
    <w:rsid w:val="0B3974F5"/>
    <w:rsid w:val="0B714A79"/>
    <w:rsid w:val="0B8709CB"/>
    <w:rsid w:val="0BD15D22"/>
    <w:rsid w:val="0BEB6B2A"/>
    <w:rsid w:val="0BFD0E69"/>
    <w:rsid w:val="0C40155B"/>
    <w:rsid w:val="0C5705E7"/>
    <w:rsid w:val="0C5F498A"/>
    <w:rsid w:val="0C687F37"/>
    <w:rsid w:val="0CD86A14"/>
    <w:rsid w:val="0D015220"/>
    <w:rsid w:val="0D1E20E0"/>
    <w:rsid w:val="0D253ABA"/>
    <w:rsid w:val="0D6A5E4E"/>
    <w:rsid w:val="0DAD21CC"/>
    <w:rsid w:val="0E3A23A9"/>
    <w:rsid w:val="0E7C021A"/>
    <w:rsid w:val="0E8C41D0"/>
    <w:rsid w:val="0EF36367"/>
    <w:rsid w:val="0F0554E3"/>
    <w:rsid w:val="0F092BC7"/>
    <w:rsid w:val="0F20109E"/>
    <w:rsid w:val="0F2838CD"/>
    <w:rsid w:val="0F35524B"/>
    <w:rsid w:val="0F926866"/>
    <w:rsid w:val="0F9400DB"/>
    <w:rsid w:val="0FC2560C"/>
    <w:rsid w:val="0FE47CA9"/>
    <w:rsid w:val="102F22C5"/>
    <w:rsid w:val="104A794F"/>
    <w:rsid w:val="105E1FA4"/>
    <w:rsid w:val="10834181"/>
    <w:rsid w:val="10B2073A"/>
    <w:rsid w:val="10E8097D"/>
    <w:rsid w:val="1145491D"/>
    <w:rsid w:val="11504DA3"/>
    <w:rsid w:val="116F677C"/>
    <w:rsid w:val="11C65BB9"/>
    <w:rsid w:val="121A4DA9"/>
    <w:rsid w:val="123E5BF9"/>
    <w:rsid w:val="12651D1F"/>
    <w:rsid w:val="126E3D07"/>
    <w:rsid w:val="12A037A7"/>
    <w:rsid w:val="12BB72F4"/>
    <w:rsid w:val="12FD1467"/>
    <w:rsid w:val="131A2441"/>
    <w:rsid w:val="13617F13"/>
    <w:rsid w:val="13712C1D"/>
    <w:rsid w:val="138F1539"/>
    <w:rsid w:val="13B12B5B"/>
    <w:rsid w:val="142571BC"/>
    <w:rsid w:val="143D4848"/>
    <w:rsid w:val="14540797"/>
    <w:rsid w:val="149E2392"/>
    <w:rsid w:val="14AB4ADD"/>
    <w:rsid w:val="14B91329"/>
    <w:rsid w:val="150E2247"/>
    <w:rsid w:val="15287FB9"/>
    <w:rsid w:val="153F6972"/>
    <w:rsid w:val="15A05659"/>
    <w:rsid w:val="15A831B9"/>
    <w:rsid w:val="15F25548"/>
    <w:rsid w:val="1680225C"/>
    <w:rsid w:val="16917299"/>
    <w:rsid w:val="16C9522C"/>
    <w:rsid w:val="17201EDE"/>
    <w:rsid w:val="17204C3A"/>
    <w:rsid w:val="173E713E"/>
    <w:rsid w:val="175753FD"/>
    <w:rsid w:val="176057BC"/>
    <w:rsid w:val="176E2C86"/>
    <w:rsid w:val="17704D4A"/>
    <w:rsid w:val="17BF72A5"/>
    <w:rsid w:val="17F11596"/>
    <w:rsid w:val="183323FC"/>
    <w:rsid w:val="18454620"/>
    <w:rsid w:val="18E11898"/>
    <w:rsid w:val="18E502CF"/>
    <w:rsid w:val="18EB70AA"/>
    <w:rsid w:val="19023C59"/>
    <w:rsid w:val="19140F65"/>
    <w:rsid w:val="196F0FD1"/>
    <w:rsid w:val="19723702"/>
    <w:rsid w:val="19831906"/>
    <w:rsid w:val="198934BC"/>
    <w:rsid w:val="19FB751E"/>
    <w:rsid w:val="1A032220"/>
    <w:rsid w:val="1A117C87"/>
    <w:rsid w:val="1A1A46EF"/>
    <w:rsid w:val="1A2C2169"/>
    <w:rsid w:val="1A3B617D"/>
    <w:rsid w:val="1A4A4873"/>
    <w:rsid w:val="1A804980"/>
    <w:rsid w:val="1A806BDB"/>
    <w:rsid w:val="1A853948"/>
    <w:rsid w:val="1AAB0692"/>
    <w:rsid w:val="1ABC4DEC"/>
    <w:rsid w:val="1AE61EAE"/>
    <w:rsid w:val="1AF33293"/>
    <w:rsid w:val="1B2B261A"/>
    <w:rsid w:val="1B3A37B5"/>
    <w:rsid w:val="1B5D0F49"/>
    <w:rsid w:val="1B653765"/>
    <w:rsid w:val="1BDB29D3"/>
    <w:rsid w:val="1C383AF0"/>
    <w:rsid w:val="1C4F6C94"/>
    <w:rsid w:val="1C6D7283"/>
    <w:rsid w:val="1C8A411E"/>
    <w:rsid w:val="1CBF1A08"/>
    <w:rsid w:val="1CFE6723"/>
    <w:rsid w:val="1CFF6399"/>
    <w:rsid w:val="1D00695D"/>
    <w:rsid w:val="1D296A30"/>
    <w:rsid w:val="1D2B4E47"/>
    <w:rsid w:val="1D4529D7"/>
    <w:rsid w:val="1D8F3EF5"/>
    <w:rsid w:val="1D9C4AFF"/>
    <w:rsid w:val="1DBD27B0"/>
    <w:rsid w:val="1DF05B1A"/>
    <w:rsid w:val="1DF70960"/>
    <w:rsid w:val="1E1801C1"/>
    <w:rsid w:val="1E3D3BA6"/>
    <w:rsid w:val="1E4351DA"/>
    <w:rsid w:val="1E7D7911"/>
    <w:rsid w:val="1EF371B3"/>
    <w:rsid w:val="1EFA2BFC"/>
    <w:rsid w:val="1F203386"/>
    <w:rsid w:val="1F3231A0"/>
    <w:rsid w:val="1F660702"/>
    <w:rsid w:val="1F9C737C"/>
    <w:rsid w:val="1FDC183F"/>
    <w:rsid w:val="1FF32D7F"/>
    <w:rsid w:val="200A26AE"/>
    <w:rsid w:val="20154CBA"/>
    <w:rsid w:val="206474B9"/>
    <w:rsid w:val="20AF5666"/>
    <w:rsid w:val="20D12112"/>
    <w:rsid w:val="21437C08"/>
    <w:rsid w:val="215605D0"/>
    <w:rsid w:val="21941757"/>
    <w:rsid w:val="21B33398"/>
    <w:rsid w:val="21D036E5"/>
    <w:rsid w:val="21EC0868"/>
    <w:rsid w:val="22164F11"/>
    <w:rsid w:val="22425B41"/>
    <w:rsid w:val="22433294"/>
    <w:rsid w:val="22504938"/>
    <w:rsid w:val="22546D0D"/>
    <w:rsid w:val="22E358ED"/>
    <w:rsid w:val="22EB4937"/>
    <w:rsid w:val="24154126"/>
    <w:rsid w:val="246663E8"/>
    <w:rsid w:val="2472466F"/>
    <w:rsid w:val="25405ADF"/>
    <w:rsid w:val="255A2CAB"/>
    <w:rsid w:val="25A00737"/>
    <w:rsid w:val="25B100A8"/>
    <w:rsid w:val="25CB0518"/>
    <w:rsid w:val="25F12B95"/>
    <w:rsid w:val="260D4277"/>
    <w:rsid w:val="265E318C"/>
    <w:rsid w:val="266A6266"/>
    <w:rsid w:val="26A23E16"/>
    <w:rsid w:val="272C5092"/>
    <w:rsid w:val="277E0978"/>
    <w:rsid w:val="278C57D1"/>
    <w:rsid w:val="278F0CE7"/>
    <w:rsid w:val="27A036D0"/>
    <w:rsid w:val="27E2266C"/>
    <w:rsid w:val="27EB0A05"/>
    <w:rsid w:val="27F819F1"/>
    <w:rsid w:val="28197A6E"/>
    <w:rsid w:val="281F161D"/>
    <w:rsid w:val="28902218"/>
    <w:rsid w:val="28A20AE2"/>
    <w:rsid w:val="28BA6506"/>
    <w:rsid w:val="28BF0C44"/>
    <w:rsid w:val="29021692"/>
    <w:rsid w:val="29221CDF"/>
    <w:rsid w:val="292C2943"/>
    <w:rsid w:val="29467B0B"/>
    <w:rsid w:val="29AE529D"/>
    <w:rsid w:val="2AD10625"/>
    <w:rsid w:val="2AD3425D"/>
    <w:rsid w:val="2B4278F6"/>
    <w:rsid w:val="2B6E3553"/>
    <w:rsid w:val="2B7602B6"/>
    <w:rsid w:val="2B931DEB"/>
    <w:rsid w:val="2C2244E0"/>
    <w:rsid w:val="2C4A6E89"/>
    <w:rsid w:val="2C5D619C"/>
    <w:rsid w:val="2C5E724A"/>
    <w:rsid w:val="2C6A2CB8"/>
    <w:rsid w:val="2C6E3F37"/>
    <w:rsid w:val="2C85201B"/>
    <w:rsid w:val="2D426E02"/>
    <w:rsid w:val="2D8E738F"/>
    <w:rsid w:val="2D9A786E"/>
    <w:rsid w:val="2DDC042F"/>
    <w:rsid w:val="2DDF6E38"/>
    <w:rsid w:val="2DFA5D0D"/>
    <w:rsid w:val="2E30114E"/>
    <w:rsid w:val="2E6C63DD"/>
    <w:rsid w:val="2E954CE9"/>
    <w:rsid w:val="2EA0430E"/>
    <w:rsid w:val="2F0124E4"/>
    <w:rsid w:val="2F2E5970"/>
    <w:rsid w:val="2F5078DE"/>
    <w:rsid w:val="2F7B225C"/>
    <w:rsid w:val="2F873940"/>
    <w:rsid w:val="2F951148"/>
    <w:rsid w:val="2FC32FDA"/>
    <w:rsid w:val="2FFE603F"/>
    <w:rsid w:val="300D7AC1"/>
    <w:rsid w:val="30486F46"/>
    <w:rsid w:val="305F7CD6"/>
    <w:rsid w:val="3082025E"/>
    <w:rsid w:val="308738C1"/>
    <w:rsid w:val="308A018E"/>
    <w:rsid w:val="309A6AF5"/>
    <w:rsid w:val="30BA0073"/>
    <w:rsid w:val="30EE6CF1"/>
    <w:rsid w:val="31714F09"/>
    <w:rsid w:val="317B29B5"/>
    <w:rsid w:val="317D466B"/>
    <w:rsid w:val="31B2354A"/>
    <w:rsid w:val="31C61A35"/>
    <w:rsid w:val="323A7274"/>
    <w:rsid w:val="32486357"/>
    <w:rsid w:val="32BC7F80"/>
    <w:rsid w:val="32E36AFC"/>
    <w:rsid w:val="32F4144E"/>
    <w:rsid w:val="33296A88"/>
    <w:rsid w:val="333D0DD2"/>
    <w:rsid w:val="33705E4A"/>
    <w:rsid w:val="33773EB8"/>
    <w:rsid w:val="337B6152"/>
    <w:rsid w:val="339C59B9"/>
    <w:rsid w:val="33DB776C"/>
    <w:rsid w:val="33F61435"/>
    <w:rsid w:val="34191593"/>
    <w:rsid w:val="34646B11"/>
    <w:rsid w:val="347618DF"/>
    <w:rsid w:val="34D34EA1"/>
    <w:rsid w:val="34EE1233"/>
    <w:rsid w:val="34FF5B4B"/>
    <w:rsid w:val="35182215"/>
    <w:rsid w:val="3534013F"/>
    <w:rsid w:val="3555667B"/>
    <w:rsid w:val="35694122"/>
    <w:rsid w:val="356D63A5"/>
    <w:rsid w:val="35FF380D"/>
    <w:rsid w:val="362834BB"/>
    <w:rsid w:val="36406DF1"/>
    <w:rsid w:val="3651490C"/>
    <w:rsid w:val="36521E4F"/>
    <w:rsid w:val="367E7CC5"/>
    <w:rsid w:val="36880404"/>
    <w:rsid w:val="37160AD8"/>
    <w:rsid w:val="372757AA"/>
    <w:rsid w:val="37666C60"/>
    <w:rsid w:val="37752A9C"/>
    <w:rsid w:val="37AB512A"/>
    <w:rsid w:val="37C23CB5"/>
    <w:rsid w:val="37FB1D06"/>
    <w:rsid w:val="381D5F7C"/>
    <w:rsid w:val="38314AC2"/>
    <w:rsid w:val="38432028"/>
    <w:rsid w:val="38593400"/>
    <w:rsid w:val="388A1B40"/>
    <w:rsid w:val="38F03B49"/>
    <w:rsid w:val="38F7454C"/>
    <w:rsid w:val="390B4AA5"/>
    <w:rsid w:val="393C3C9B"/>
    <w:rsid w:val="395A7752"/>
    <w:rsid w:val="399549B6"/>
    <w:rsid w:val="399A35A2"/>
    <w:rsid w:val="39B775E2"/>
    <w:rsid w:val="3A4D320D"/>
    <w:rsid w:val="3AC62C50"/>
    <w:rsid w:val="3AC7175E"/>
    <w:rsid w:val="3ACF4275"/>
    <w:rsid w:val="3AD12D23"/>
    <w:rsid w:val="3AD27EC4"/>
    <w:rsid w:val="3B0244F3"/>
    <w:rsid w:val="3B861578"/>
    <w:rsid w:val="3BBE7BC0"/>
    <w:rsid w:val="3BCC0CC2"/>
    <w:rsid w:val="3BD16F55"/>
    <w:rsid w:val="3C486AB6"/>
    <w:rsid w:val="3C6A633F"/>
    <w:rsid w:val="3C714D95"/>
    <w:rsid w:val="3C75145D"/>
    <w:rsid w:val="3C7D49C6"/>
    <w:rsid w:val="3CE35B6B"/>
    <w:rsid w:val="3D3D0873"/>
    <w:rsid w:val="3D5C4AFE"/>
    <w:rsid w:val="3D942E91"/>
    <w:rsid w:val="3DB43F83"/>
    <w:rsid w:val="3DB91A56"/>
    <w:rsid w:val="3DCE5528"/>
    <w:rsid w:val="3DED25F5"/>
    <w:rsid w:val="3E3B0313"/>
    <w:rsid w:val="3E7906A9"/>
    <w:rsid w:val="3E7D57F2"/>
    <w:rsid w:val="3E892002"/>
    <w:rsid w:val="3ECD5F37"/>
    <w:rsid w:val="3F0619A0"/>
    <w:rsid w:val="3F255CF1"/>
    <w:rsid w:val="3F32526E"/>
    <w:rsid w:val="3F437F08"/>
    <w:rsid w:val="3F4F4282"/>
    <w:rsid w:val="3F516E0D"/>
    <w:rsid w:val="3F896CB0"/>
    <w:rsid w:val="3F9524AF"/>
    <w:rsid w:val="3FC53333"/>
    <w:rsid w:val="3FC718D2"/>
    <w:rsid w:val="3FD922F1"/>
    <w:rsid w:val="3FE07952"/>
    <w:rsid w:val="3FE72F10"/>
    <w:rsid w:val="3FF445D1"/>
    <w:rsid w:val="403E7A1C"/>
    <w:rsid w:val="405936E1"/>
    <w:rsid w:val="409711ED"/>
    <w:rsid w:val="40B3640A"/>
    <w:rsid w:val="413D6E3A"/>
    <w:rsid w:val="41432DFD"/>
    <w:rsid w:val="4162350E"/>
    <w:rsid w:val="416B4F0D"/>
    <w:rsid w:val="4171046E"/>
    <w:rsid w:val="41A37528"/>
    <w:rsid w:val="41A73676"/>
    <w:rsid w:val="41EB77D2"/>
    <w:rsid w:val="4209247D"/>
    <w:rsid w:val="422B70D9"/>
    <w:rsid w:val="42385373"/>
    <w:rsid w:val="42544CA5"/>
    <w:rsid w:val="42E00122"/>
    <w:rsid w:val="43353F44"/>
    <w:rsid w:val="43362E17"/>
    <w:rsid w:val="435A71CC"/>
    <w:rsid w:val="43635A34"/>
    <w:rsid w:val="4366258C"/>
    <w:rsid w:val="436E05D0"/>
    <w:rsid w:val="439E233F"/>
    <w:rsid w:val="439E276F"/>
    <w:rsid w:val="43AA5686"/>
    <w:rsid w:val="43B220A7"/>
    <w:rsid w:val="43C44606"/>
    <w:rsid w:val="4440681A"/>
    <w:rsid w:val="444C2C12"/>
    <w:rsid w:val="44722A10"/>
    <w:rsid w:val="44885A86"/>
    <w:rsid w:val="449456B3"/>
    <w:rsid w:val="44CD395D"/>
    <w:rsid w:val="4514563F"/>
    <w:rsid w:val="451C5FC5"/>
    <w:rsid w:val="452945FB"/>
    <w:rsid w:val="45901CCF"/>
    <w:rsid w:val="460E3FAA"/>
    <w:rsid w:val="46141CEE"/>
    <w:rsid w:val="46167496"/>
    <w:rsid w:val="466E6861"/>
    <w:rsid w:val="46770292"/>
    <w:rsid w:val="46A05D78"/>
    <w:rsid w:val="46BC209F"/>
    <w:rsid w:val="46C90F02"/>
    <w:rsid w:val="46E0650F"/>
    <w:rsid w:val="46E135EF"/>
    <w:rsid w:val="47286652"/>
    <w:rsid w:val="476F477F"/>
    <w:rsid w:val="47A57384"/>
    <w:rsid w:val="482F41D7"/>
    <w:rsid w:val="484D6F53"/>
    <w:rsid w:val="4868269A"/>
    <w:rsid w:val="48C616D1"/>
    <w:rsid w:val="48D0740D"/>
    <w:rsid w:val="49115329"/>
    <w:rsid w:val="493125DA"/>
    <w:rsid w:val="494D35D0"/>
    <w:rsid w:val="495175DA"/>
    <w:rsid w:val="496715EE"/>
    <w:rsid w:val="49906545"/>
    <w:rsid w:val="4A035F69"/>
    <w:rsid w:val="4A17677F"/>
    <w:rsid w:val="4A1D1D1B"/>
    <w:rsid w:val="4A2A0E4F"/>
    <w:rsid w:val="4A3E1149"/>
    <w:rsid w:val="4A7E3D47"/>
    <w:rsid w:val="4A812883"/>
    <w:rsid w:val="4B9D57AE"/>
    <w:rsid w:val="4BCA634A"/>
    <w:rsid w:val="4BFD2A8E"/>
    <w:rsid w:val="4BFF0CC4"/>
    <w:rsid w:val="4C21556F"/>
    <w:rsid w:val="4C2936BB"/>
    <w:rsid w:val="4C2F6C37"/>
    <w:rsid w:val="4CF0304A"/>
    <w:rsid w:val="4D0B0B84"/>
    <w:rsid w:val="4D0D5018"/>
    <w:rsid w:val="4D0F2B27"/>
    <w:rsid w:val="4D3077A7"/>
    <w:rsid w:val="4D8F42BA"/>
    <w:rsid w:val="4DC21A8E"/>
    <w:rsid w:val="4DC97EF7"/>
    <w:rsid w:val="4DD21FB3"/>
    <w:rsid w:val="4DDF21ED"/>
    <w:rsid w:val="4E261A11"/>
    <w:rsid w:val="4E354C9A"/>
    <w:rsid w:val="4E383FB9"/>
    <w:rsid w:val="4E5B22BF"/>
    <w:rsid w:val="4E6E23C6"/>
    <w:rsid w:val="4ED500CB"/>
    <w:rsid w:val="4EED031D"/>
    <w:rsid w:val="4F1044FA"/>
    <w:rsid w:val="4F4250C4"/>
    <w:rsid w:val="4F7D3113"/>
    <w:rsid w:val="4FB216BA"/>
    <w:rsid w:val="4FD7653B"/>
    <w:rsid w:val="4FF145D0"/>
    <w:rsid w:val="50033CBF"/>
    <w:rsid w:val="50132720"/>
    <w:rsid w:val="510E3A9F"/>
    <w:rsid w:val="5143103F"/>
    <w:rsid w:val="515F6374"/>
    <w:rsid w:val="516A38E7"/>
    <w:rsid w:val="51A96214"/>
    <w:rsid w:val="51BE4E0B"/>
    <w:rsid w:val="51C9204B"/>
    <w:rsid w:val="51DF1E55"/>
    <w:rsid w:val="522900E8"/>
    <w:rsid w:val="524D7F50"/>
    <w:rsid w:val="527E0EA7"/>
    <w:rsid w:val="527E73B4"/>
    <w:rsid w:val="52AE1D39"/>
    <w:rsid w:val="52B34EE4"/>
    <w:rsid w:val="52FF40C1"/>
    <w:rsid w:val="532669DC"/>
    <w:rsid w:val="538E2571"/>
    <w:rsid w:val="53923A49"/>
    <w:rsid w:val="53C341A3"/>
    <w:rsid w:val="53DB75B4"/>
    <w:rsid w:val="53DC49FB"/>
    <w:rsid w:val="54025D69"/>
    <w:rsid w:val="54121158"/>
    <w:rsid w:val="54676BA7"/>
    <w:rsid w:val="54757520"/>
    <w:rsid w:val="547F34DF"/>
    <w:rsid w:val="54AE7345"/>
    <w:rsid w:val="54AF321C"/>
    <w:rsid w:val="54B511A0"/>
    <w:rsid w:val="54E73CAC"/>
    <w:rsid w:val="55090D29"/>
    <w:rsid w:val="55192661"/>
    <w:rsid w:val="55197C53"/>
    <w:rsid w:val="5599344D"/>
    <w:rsid w:val="55A770D3"/>
    <w:rsid w:val="55F40B01"/>
    <w:rsid w:val="560E6822"/>
    <w:rsid w:val="56113360"/>
    <w:rsid w:val="564A5A1D"/>
    <w:rsid w:val="56595DBD"/>
    <w:rsid w:val="56666240"/>
    <w:rsid w:val="5674778B"/>
    <w:rsid w:val="56756798"/>
    <w:rsid w:val="56D859BB"/>
    <w:rsid w:val="56F61536"/>
    <w:rsid w:val="56F616BB"/>
    <w:rsid w:val="56FB4A85"/>
    <w:rsid w:val="571F1D4F"/>
    <w:rsid w:val="573056AB"/>
    <w:rsid w:val="57351AF0"/>
    <w:rsid w:val="575C1B81"/>
    <w:rsid w:val="576554FA"/>
    <w:rsid w:val="577143FE"/>
    <w:rsid w:val="578C7BE8"/>
    <w:rsid w:val="57C07CE2"/>
    <w:rsid w:val="57FB1CB3"/>
    <w:rsid w:val="580A7C69"/>
    <w:rsid w:val="585A3C91"/>
    <w:rsid w:val="589A4DCC"/>
    <w:rsid w:val="58B1467A"/>
    <w:rsid w:val="58BE3EAD"/>
    <w:rsid w:val="58CA6F24"/>
    <w:rsid w:val="58CC613C"/>
    <w:rsid w:val="59104BF1"/>
    <w:rsid w:val="59251DC0"/>
    <w:rsid w:val="595632ED"/>
    <w:rsid w:val="596B52B7"/>
    <w:rsid w:val="597318FD"/>
    <w:rsid w:val="59A52A60"/>
    <w:rsid w:val="59CB33AF"/>
    <w:rsid w:val="5A242711"/>
    <w:rsid w:val="5A437627"/>
    <w:rsid w:val="5AEF5840"/>
    <w:rsid w:val="5AF02BBE"/>
    <w:rsid w:val="5AF55430"/>
    <w:rsid w:val="5AFD7C35"/>
    <w:rsid w:val="5AFF06B5"/>
    <w:rsid w:val="5BA3349B"/>
    <w:rsid w:val="5C2C626B"/>
    <w:rsid w:val="5C900C25"/>
    <w:rsid w:val="5CA33020"/>
    <w:rsid w:val="5CC21DAD"/>
    <w:rsid w:val="5D014195"/>
    <w:rsid w:val="5D381D3F"/>
    <w:rsid w:val="5D445B0D"/>
    <w:rsid w:val="5D56321F"/>
    <w:rsid w:val="5D93728B"/>
    <w:rsid w:val="5D9C1800"/>
    <w:rsid w:val="5DC26B8D"/>
    <w:rsid w:val="5DD35C44"/>
    <w:rsid w:val="5DD80FE7"/>
    <w:rsid w:val="5E1A6747"/>
    <w:rsid w:val="5E1A7E9B"/>
    <w:rsid w:val="5E311ECC"/>
    <w:rsid w:val="5E5414EF"/>
    <w:rsid w:val="5EDC2B27"/>
    <w:rsid w:val="5EE46E95"/>
    <w:rsid w:val="5F072133"/>
    <w:rsid w:val="5F275CFE"/>
    <w:rsid w:val="5F3A3F74"/>
    <w:rsid w:val="5F64673B"/>
    <w:rsid w:val="5F6D1B0B"/>
    <w:rsid w:val="5F884423"/>
    <w:rsid w:val="5F92219D"/>
    <w:rsid w:val="5FA142B1"/>
    <w:rsid w:val="5FA14584"/>
    <w:rsid w:val="5FB1151B"/>
    <w:rsid w:val="5FBC3CBA"/>
    <w:rsid w:val="5FEF0D5F"/>
    <w:rsid w:val="60392DA9"/>
    <w:rsid w:val="60495F5A"/>
    <w:rsid w:val="60517A0D"/>
    <w:rsid w:val="605E44C7"/>
    <w:rsid w:val="605F5E82"/>
    <w:rsid w:val="60612DCE"/>
    <w:rsid w:val="606F23E4"/>
    <w:rsid w:val="60BB72A2"/>
    <w:rsid w:val="60CC7BE1"/>
    <w:rsid w:val="60CF7B88"/>
    <w:rsid w:val="61347781"/>
    <w:rsid w:val="614426F2"/>
    <w:rsid w:val="615A34AD"/>
    <w:rsid w:val="61862E98"/>
    <w:rsid w:val="61900B6A"/>
    <w:rsid w:val="61967BF4"/>
    <w:rsid w:val="62134563"/>
    <w:rsid w:val="624E058D"/>
    <w:rsid w:val="625A1572"/>
    <w:rsid w:val="626323D1"/>
    <w:rsid w:val="62703F5F"/>
    <w:rsid w:val="62E97061"/>
    <w:rsid w:val="631E48B2"/>
    <w:rsid w:val="632366F5"/>
    <w:rsid w:val="634304AE"/>
    <w:rsid w:val="6344423A"/>
    <w:rsid w:val="634F00AB"/>
    <w:rsid w:val="635C1A7A"/>
    <w:rsid w:val="636737BD"/>
    <w:rsid w:val="63B83380"/>
    <w:rsid w:val="63BA46EE"/>
    <w:rsid w:val="63D40CFF"/>
    <w:rsid w:val="63E43166"/>
    <w:rsid w:val="63F951B3"/>
    <w:rsid w:val="640166B6"/>
    <w:rsid w:val="64183960"/>
    <w:rsid w:val="644F0BA5"/>
    <w:rsid w:val="64744A71"/>
    <w:rsid w:val="64D755D5"/>
    <w:rsid w:val="65036A5F"/>
    <w:rsid w:val="652E7CC4"/>
    <w:rsid w:val="653940B3"/>
    <w:rsid w:val="65546ACB"/>
    <w:rsid w:val="65760A4A"/>
    <w:rsid w:val="65777ECB"/>
    <w:rsid w:val="65E16034"/>
    <w:rsid w:val="65F01096"/>
    <w:rsid w:val="65FD61EC"/>
    <w:rsid w:val="66026FA2"/>
    <w:rsid w:val="66806711"/>
    <w:rsid w:val="669B3CA7"/>
    <w:rsid w:val="66CF763A"/>
    <w:rsid w:val="66F017BA"/>
    <w:rsid w:val="67440E6F"/>
    <w:rsid w:val="674F44B5"/>
    <w:rsid w:val="677677B2"/>
    <w:rsid w:val="67B95E49"/>
    <w:rsid w:val="67CC63B1"/>
    <w:rsid w:val="67FD761B"/>
    <w:rsid w:val="68016E6B"/>
    <w:rsid w:val="68236926"/>
    <w:rsid w:val="683E3871"/>
    <w:rsid w:val="686512AE"/>
    <w:rsid w:val="687E5489"/>
    <w:rsid w:val="689361F9"/>
    <w:rsid w:val="68964C23"/>
    <w:rsid w:val="6920088E"/>
    <w:rsid w:val="692F1465"/>
    <w:rsid w:val="69607FCC"/>
    <w:rsid w:val="69AA1DB9"/>
    <w:rsid w:val="69B0583B"/>
    <w:rsid w:val="69B66032"/>
    <w:rsid w:val="69E11FD4"/>
    <w:rsid w:val="6A000434"/>
    <w:rsid w:val="6A0C255F"/>
    <w:rsid w:val="6A271429"/>
    <w:rsid w:val="6A872D79"/>
    <w:rsid w:val="6AD63EC7"/>
    <w:rsid w:val="6B145178"/>
    <w:rsid w:val="6B2737AA"/>
    <w:rsid w:val="6B29419B"/>
    <w:rsid w:val="6B2D6AA8"/>
    <w:rsid w:val="6B2F113B"/>
    <w:rsid w:val="6B381A72"/>
    <w:rsid w:val="6B4270CE"/>
    <w:rsid w:val="6B5E7A3D"/>
    <w:rsid w:val="6B6D3CEE"/>
    <w:rsid w:val="6B770EA1"/>
    <w:rsid w:val="6B7A07B7"/>
    <w:rsid w:val="6B7E4ADC"/>
    <w:rsid w:val="6BAF6A3B"/>
    <w:rsid w:val="6BB51E97"/>
    <w:rsid w:val="6BE36484"/>
    <w:rsid w:val="6BEB39C1"/>
    <w:rsid w:val="6BF056C5"/>
    <w:rsid w:val="6C053CED"/>
    <w:rsid w:val="6C0A4D1D"/>
    <w:rsid w:val="6C6670ED"/>
    <w:rsid w:val="6CEF3946"/>
    <w:rsid w:val="6D00337C"/>
    <w:rsid w:val="6D1B2001"/>
    <w:rsid w:val="6D29107B"/>
    <w:rsid w:val="6DB7476C"/>
    <w:rsid w:val="6DB82DF7"/>
    <w:rsid w:val="6DC214FF"/>
    <w:rsid w:val="6DDE7513"/>
    <w:rsid w:val="6DE03431"/>
    <w:rsid w:val="6DE20686"/>
    <w:rsid w:val="6E366C7E"/>
    <w:rsid w:val="6E4D4826"/>
    <w:rsid w:val="6E782206"/>
    <w:rsid w:val="6EEF6F9F"/>
    <w:rsid w:val="6F1E7B3C"/>
    <w:rsid w:val="6F952934"/>
    <w:rsid w:val="6FD525C8"/>
    <w:rsid w:val="6FD60CD3"/>
    <w:rsid w:val="6FFA2797"/>
    <w:rsid w:val="70094C16"/>
    <w:rsid w:val="702535D6"/>
    <w:rsid w:val="704E30DD"/>
    <w:rsid w:val="706A66C2"/>
    <w:rsid w:val="708A0D12"/>
    <w:rsid w:val="708A754D"/>
    <w:rsid w:val="70A64AAF"/>
    <w:rsid w:val="70C860EA"/>
    <w:rsid w:val="70CF004D"/>
    <w:rsid w:val="71043139"/>
    <w:rsid w:val="71354F0D"/>
    <w:rsid w:val="714C676C"/>
    <w:rsid w:val="715F5907"/>
    <w:rsid w:val="71E24394"/>
    <w:rsid w:val="721C1B91"/>
    <w:rsid w:val="7229589D"/>
    <w:rsid w:val="722F1ED7"/>
    <w:rsid w:val="72307FE5"/>
    <w:rsid w:val="72452B3E"/>
    <w:rsid w:val="72BE13F9"/>
    <w:rsid w:val="72D20CEB"/>
    <w:rsid w:val="73244421"/>
    <w:rsid w:val="73263CE2"/>
    <w:rsid w:val="73352301"/>
    <w:rsid w:val="736A65A9"/>
    <w:rsid w:val="739139B5"/>
    <w:rsid w:val="73F73BB8"/>
    <w:rsid w:val="741D1B4E"/>
    <w:rsid w:val="74210878"/>
    <w:rsid w:val="742E444E"/>
    <w:rsid w:val="744A6B7B"/>
    <w:rsid w:val="744D78DC"/>
    <w:rsid w:val="7470296F"/>
    <w:rsid w:val="74A7348E"/>
    <w:rsid w:val="74B87B71"/>
    <w:rsid w:val="74DA4F9B"/>
    <w:rsid w:val="74EE7EBC"/>
    <w:rsid w:val="752721F3"/>
    <w:rsid w:val="752B7E92"/>
    <w:rsid w:val="75406294"/>
    <w:rsid w:val="75492558"/>
    <w:rsid w:val="754C4D6C"/>
    <w:rsid w:val="75614C5B"/>
    <w:rsid w:val="76294C73"/>
    <w:rsid w:val="763E589B"/>
    <w:rsid w:val="766D66B2"/>
    <w:rsid w:val="76711C22"/>
    <w:rsid w:val="76BB44A1"/>
    <w:rsid w:val="76C616C5"/>
    <w:rsid w:val="76D1602F"/>
    <w:rsid w:val="76D333AC"/>
    <w:rsid w:val="76E7116B"/>
    <w:rsid w:val="77616DDA"/>
    <w:rsid w:val="778079A0"/>
    <w:rsid w:val="77815459"/>
    <w:rsid w:val="778642A3"/>
    <w:rsid w:val="77B30C97"/>
    <w:rsid w:val="77C534CC"/>
    <w:rsid w:val="77D645AF"/>
    <w:rsid w:val="77F72B35"/>
    <w:rsid w:val="780D6042"/>
    <w:rsid w:val="781E22BD"/>
    <w:rsid w:val="7847115F"/>
    <w:rsid w:val="788E769B"/>
    <w:rsid w:val="78C27A14"/>
    <w:rsid w:val="78CE389E"/>
    <w:rsid w:val="7928060D"/>
    <w:rsid w:val="79463EE2"/>
    <w:rsid w:val="795110ED"/>
    <w:rsid w:val="795E7B4D"/>
    <w:rsid w:val="7993167B"/>
    <w:rsid w:val="79A67199"/>
    <w:rsid w:val="79D06A16"/>
    <w:rsid w:val="79DB290C"/>
    <w:rsid w:val="7A1F2436"/>
    <w:rsid w:val="7A391C2A"/>
    <w:rsid w:val="7A559081"/>
    <w:rsid w:val="7A820486"/>
    <w:rsid w:val="7AC70F02"/>
    <w:rsid w:val="7ADF1B37"/>
    <w:rsid w:val="7AE518AA"/>
    <w:rsid w:val="7B3966D3"/>
    <w:rsid w:val="7B9B7BAB"/>
    <w:rsid w:val="7BB32C10"/>
    <w:rsid w:val="7BD26A94"/>
    <w:rsid w:val="7BDF1D43"/>
    <w:rsid w:val="7BEA103E"/>
    <w:rsid w:val="7C0A080F"/>
    <w:rsid w:val="7C2572DE"/>
    <w:rsid w:val="7C550C0E"/>
    <w:rsid w:val="7CFD23B8"/>
    <w:rsid w:val="7D200B8C"/>
    <w:rsid w:val="7D5A46CF"/>
    <w:rsid w:val="7DB52257"/>
    <w:rsid w:val="7DD52C08"/>
    <w:rsid w:val="7DE1270A"/>
    <w:rsid w:val="7DFC5252"/>
    <w:rsid w:val="7E0F7CDD"/>
    <w:rsid w:val="7E3C4766"/>
    <w:rsid w:val="7E4F3572"/>
    <w:rsid w:val="7E4F712C"/>
    <w:rsid w:val="7E522D35"/>
    <w:rsid w:val="7E558780"/>
    <w:rsid w:val="7E6F609D"/>
    <w:rsid w:val="7E724336"/>
    <w:rsid w:val="7EA612C2"/>
    <w:rsid w:val="7EB167F2"/>
    <w:rsid w:val="7EEB1685"/>
    <w:rsid w:val="7F337E26"/>
    <w:rsid w:val="7F8C4802"/>
    <w:rsid w:val="7FA73F1D"/>
    <w:rsid w:val="7FDF46C8"/>
    <w:rsid w:val="7FF854B0"/>
    <w:rsid w:val="C8BB8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Calibri" w:hAnsi="Calibri" w:eastAsia="宋体" w:cs="宋体"/>
      <w:kern w:val="0"/>
      <w:sz w:val="24"/>
      <w:szCs w:val="24"/>
      <w:lang w:val="en-US" w:eastAsia="zh-CN"/>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0"/>
    <w:pPr>
      <w:spacing w:before="0" w:beforeAutospacing="1" w:after="0" w:afterAutospacing="1"/>
      <w:jc w:val="left"/>
    </w:pPr>
    <w:rPr>
      <w:rFonts w:hint="eastAsia" w:ascii="宋体" w:hAnsi="宋体" w:eastAsia="宋体" w:cs="宋体"/>
      <w:b/>
      <w:kern w:val="0"/>
      <w:sz w:val="27"/>
      <w:szCs w:val="27"/>
      <w:lang w:val="en-US" w:eastAsia="zh-CN"/>
    </w:rPr>
  </w:style>
  <w:style w:type="character" w:default="1" w:styleId="13">
    <w:name w:val="Default Paragraph Font"/>
    <w:qFormat/>
    <w:uiPriority w:val="0"/>
  </w:style>
  <w:style w:type="table" w:default="1" w:styleId="11">
    <w:name w:val="Normal Table"/>
    <w:qFormat/>
    <w:uiPriority w:val="0"/>
    <w:tblPr>
      <w:tblCellMar>
        <w:top w:w="0" w:type="dxa"/>
        <w:left w:w="108" w:type="dxa"/>
        <w:bottom w:w="0" w:type="dxa"/>
        <w:right w:w="108" w:type="dxa"/>
      </w:tblCellMar>
    </w:tblPr>
  </w:style>
  <w:style w:type="paragraph" w:styleId="5">
    <w:name w:val="caption"/>
    <w:basedOn w:val="1"/>
    <w:next w:val="1"/>
    <w:unhideWhenUsed/>
    <w:qFormat/>
    <w:uiPriority w:val="0"/>
    <w:pPr>
      <w:jc w:val="center"/>
    </w:pPr>
    <w:rPr>
      <w:rFonts w:ascii="Arial" w:hAnsi="Arial" w:eastAsia="黑体"/>
      <w:sz w:val="20"/>
    </w:rPr>
  </w:style>
  <w:style w:type="paragraph" w:styleId="6">
    <w:name w:val="Body Text"/>
    <w:basedOn w:val="1"/>
    <w:qFormat/>
    <w:uiPriority w:val="1"/>
    <w:pPr>
      <w:ind w:left="140"/>
    </w:pPr>
    <w:rPr>
      <w:rFonts w:ascii="宋体" w:hAnsi="宋体" w:eastAsia="宋体"/>
      <w:sz w:val="32"/>
      <w:szCs w:val="32"/>
    </w:rPr>
  </w:style>
  <w:style w:type="paragraph" w:styleId="7">
    <w:name w:val="Plain Text"/>
    <w:basedOn w:val="1"/>
    <w:unhideWhenUsed/>
    <w:qFormat/>
    <w:uiPriority w:val="99"/>
    <w:pPr>
      <w:autoSpaceDE w:val="0"/>
      <w:autoSpaceDN w:val="0"/>
    </w:pPr>
    <w:rPr>
      <w:rFonts w:ascii="宋体" w:hAnsi="Courier New" w:cs="Courier New"/>
      <w:sz w:val="22"/>
      <w:szCs w:val="21"/>
      <w:lang w:eastAsia="en-US" w:bidi="en-US"/>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character" w:customStyle="1" w:styleId="16">
    <w:name w:val="font01"/>
    <w:basedOn w:val="13"/>
    <w:qFormat/>
    <w:uiPriority w:val="0"/>
    <w:rPr>
      <w:rFonts w:hint="eastAsia" w:ascii="仿宋" w:hAnsi="仿宋" w:eastAsia="仿宋" w:cs="仿宋"/>
      <w:color w:val="000000"/>
      <w:sz w:val="24"/>
      <w:szCs w:val="24"/>
      <w:u w:val="none"/>
    </w:rPr>
  </w:style>
  <w:style w:type="paragraph" w:customStyle="1" w:styleId="17">
    <w:name w:val="_Style 2"/>
    <w:basedOn w:val="1"/>
    <w:next w:val="1"/>
    <w:uiPriority w:val="0"/>
    <w:pPr>
      <w:pBdr>
        <w:bottom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6183</Words>
  <Characters>7435</Characters>
  <Paragraphs>832</Paragraphs>
  <TotalTime>7</TotalTime>
  <ScaleCrop>false</ScaleCrop>
  <LinksUpToDate>false</LinksUpToDate>
  <CharactersWithSpaces>7491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2020-02-28T18:03:00Z</dcterms:created>
  <dc:creator>加明</dc:creator>
  <cp:lastModifiedBy>哎哟喂</cp:lastModifiedBy>
  <dcterms:modified xsi:type="dcterms:W3CDTF">2020-04-19T07:18:38Z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