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华文行楷" w:eastAsia="华文行楷"/>
          <w:sz w:val="72"/>
          <w:szCs w:val="72"/>
        </w:rPr>
      </w:pPr>
      <w:r>
        <w:rPr>
          <w:rFonts w:hint="eastAsia" w:ascii="宋体" w:hAnsi="宋体"/>
          <w:b/>
          <w:spacing w:val="30"/>
          <w:sz w:val="50"/>
          <w:szCs w:val="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504825</wp:posOffset>
            </wp:positionV>
            <wp:extent cx="1228725" cy="1228725"/>
            <wp:effectExtent l="0" t="0" r="9525" b="9525"/>
            <wp:wrapNone/>
            <wp:docPr id="3" name="图片 3" descr="D:\Users\Desktop\文档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Desktop\文档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ascii="华文行楷" w:hAnsi="楷体" w:eastAsia="华文行楷"/>
          <w:b/>
          <w:color w:val="000000" w:themeColor="text1"/>
          <w:spacing w:val="-30"/>
          <w:sz w:val="68"/>
          <w:szCs w:val="6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pacing w:val="30"/>
          <w:sz w:val="50"/>
          <w:szCs w:val="50"/>
        </w:rPr>
        <w:t xml:space="preserve"> </w:t>
      </w:r>
      <w:r>
        <w:rPr>
          <w:rFonts w:ascii="宋体" w:hAnsi="宋体"/>
          <w:b/>
          <w:spacing w:val="30"/>
          <w:sz w:val="50"/>
          <w:szCs w:val="50"/>
        </w:rPr>
        <w:t xml:space="preserve">     </w:t>
      </w:r>
      <w:r>
        <w:rPr>
          <w:rFonts w:hint="eastAsia" w:ascii="华文行楷" w:hAnsi="楷体" w:eastAsia="华文行楷"/>
          <w:b/>
          <w:color w:val="000000" w:themeColor="text1"/>
          <w:spacing w:val="-30"/>
          <w:sz w:val="68"/>
          <w:szCs w:val="68"/>
          <w14:textFill>
            <w14:solidFill>
              <w14:schemeClr w14:val="tx1"/>
            </w14:solidFill>
          </w14:textFill>
        </w:rPr>
        <w:t>福州软件职业技术学院</w:t>
      </w:r>
    </w:p>
    <w:p>
      <w:pPr>
        <w:spacing w:line="500" w:lineRule="exact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Fuzhou Software Technical Vocational College</w:t>
      </w:r>
    </w:p>
    <w:p>
      <w:pPr>
        <w:jc w:val="center"/>
        <w:rPr>
          <w:rFonts w:ascii="华文行楷" w:eastAsia="华文行楷"/>
          <w:sz w:val="18"/>
          <w:szCs w:val="18"/>
        </w:rPr>
      </w:pP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*</w:t>
      </w:r>
      <w:r>
        <w:rPr>
          <w:rFonts w:ascii="隶书" w:eastAsia="隶书"/>
          <w:b/>
          <w:sz w:val="68"/>
          <w:szCs w:val="52"/>
        </w:rPr>
        <w:t>***</w:t>
      </w:r>
      <w:r>
        <w:rPr>
          <w:rFonts w:hint="eastAsia" w:ascii="隶书" w:eastAsia="隶书"/>
          <w:b/>
          <w:sz w:val="68"/>
          <w:szCs w:val="52"/>
        </w:rPr>
        <w:t>专业</w:t>
      </w:r>
    </w:p>
    <w:p>
      <w:pPr>
        <w:jc w:val="center"/>
        <w:rPr>
          <w:rFonts w:ascii="隶书" w:eastAsia="隶书"/>
          <w:b/>
          <w:sz w:val="18"/>
          <w:szCs w:val="18"/>
        </w:rPr>
      </w:pP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课</w:t>
      </w: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程</w:t>
      </w: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标</w:t>
      </w: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准</w:t>
      </w: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汇</w:t>
      </w:r>
    </w:p>
    <w:p>
      <w:pPr>
        <w:spacing w:line="480" w:lineRule="auto"/>
        <w:jc w:val="center"/>
        <w:rPr>
          <w:rFonts w:ascii="隶书" w:eastAsia="隶书"/>
          <w:b/>
          <w:sz w:val="68"/>
          <w:szCs w:val="52"/>
        </w:rPr>
      </w:pPr>
      <w:r>
        <w:rPr>
          <w:rFonts w:hint="eastAsia" w:ascii="隶书" w:eastAsia="隶书"/>
          <w:b/>
          <w:sz w:val="68"/>
          <w:szCs w:val="52"/>
        </w:rPr>
        <w:t>编</w:t>
      </w:r>
    </w:p>
    <w:p>
      <w:pPr>
        <w:jc w:val="center"/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教务处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制</w:t>
      </w: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O</w:t>
      </w:r>
      <w:r>
        <w:rPr>
          <w:rFonts w:hint="eastAsia"/>
          <w:b/>
          <w:sz w:val="32"/>
          <w:szCs w:val="32"/>
        </w:rPr>
        <w:t>一九年六月</w:t>
      </w:r>
    </w:p>
    <w:p>
      <w:pPr>
        <w:spacing w:after="312" w:afterLines="100"/>
        <w:jc w:val="center"/>
        <w:rPr>
          <w:sz w:val="48"/>
          <w:szCs w:val="48"/>
        </w:rPr>
      </w:pPr>
    </w:p>
    <w:p>
      <w:pPr>
        <w:spacing w:after="312" w:afterLines="100"/>
        <w:jc w:val="center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48"/>
          <w:szCs w:val="48"/>
        </w:rPr>
        <w:t>目   录</w:t>
      </w:r>
    </w:p>
    <w:p>
      <w:pPr>
        <w:pStyle w:val="5"/>
        <w:tabs>
          <w:tab w:val="right" w:leader="dot" w:pos="8296"/>
        </w:tabs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</w:rPr>
        <w:instrText xml:space="preserve"> TOC \o "1-3" \h \z \u </w:instrText>
      </w:r>
      <w:r>
        <w:rPr>
          <w:rFonts w:hint="eastAsia" w:ascii="仿宋_GB2312" w:hAnsi="宋体" w:eastAsia="仿宋_GB2312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"_Toc470608048" </w:instrText>
      </w:r>
      <w:r>
        <w:fldChar w:fldCharType="separate"/>
      </w:r>
      <w:r>
        <w:rPr>
          <w:rStyle w:val="8"/>
          <w:rFonts w:hint="eastAsia" w:ascii="仿宋_GB2312" w:hAnsi="宋体" w:eastAsia="仿宋_GB2312"/>
          <w:sz w:val="28"/>
          <w:szCs w:val="28"/>
        </w:rPr>
        <w:t>《*****》课程标准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fldChar w:fldCharType="end"/>
      </w:r>
      <w:r>
        <w:rPr>
          <w:rFonts w:ascii="仿宋_GB2312" w:hAnsi="宋体" w:eastAsia="仿宋_GB2312"/>
          <w:sz w:val="28"/>
          <w:szCs w:val="28"/>
        </w:rPr>
        <w:t>1</w:t>
      </w:r>
    </w:p>
    <w:p>
      <w:pPr>
        <w:pStyle w:val="5"/>
        <w:tabs>
          <w:tab w:val="right" w:leader="dot" w:pos="8296"/>
        </w:tabs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Style w:val="8"/>
          <w:rFonts w:hint="eastAsia" w:ascii="仿宋_GB2312" w:hAnsi="宋体" w:eastAsia="仿宋_GB2312"/>
          <w:sz w:val="28"/>
          <w:szCs w:val="28"/>
        </w:rPr>
        <w:t>2、</w:t>
      </w:r>
      <w:r>
        <w:fldChar w:fldCharType="begin"/>
      </w:r>
      <w:r>
        <w:instrText xml:space="preserve"> HYPERLINK \l "_Toc470608049" </w:instrText>
      </w:r>
      <w:r>
        <w:fldChar w:fldCharType="separate"/>
      </w:r>
      <w:r>
        <w:rPr>
          <w:rStyle w:val="8"/>
          <w:rFonts w:hint="eastAsia" w:ascii="仿宋_GB2312" w:hAnsi="宋体" w:eastAsia="仿宋_GB2312"/>
          <w:sz w:val="28"/>
          <w:szCs w:val="28"/>
        </w:rPr>
        <w:t>《****》课程标准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ascii="仿宋_GB2312" w:hAnsi="宋体" w:eastAsia="仿宋_GB2312"/>
          <w:sz w:val="28"/>
          <w:szCs w:val="28"/>
        </w:rPr>
        <w:fldChar w:fldCharType="end"/>
      </w:r>
    </w:p>
    <w:p>
      <w:pPr>
        <w:pStyle w:val="5"/>
        <w:tabs>
          <w:tab w:val="right" w:leader="dot" w:pos="8296"/>
        </w:tabs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Style w:val="8"/>
          <w:rFonts w:hint="eastAsia" w:ascii="仿宋_GB2312" w:hAnsi="宋体" w:eastAsia="仿宋_GB2312"/>
          <w:sz w:val="28"/>
          <w:szCs w:val="28"/>
        </w:rPr>
        <w:t>3、</w:t>
      </w:r>
      <w:r>
        <w:fldChar w:fldCharType="begin"/>
      </w:r>
      <w:r>
        <w:instrText xml:space="preserve"> HYPERLINK \l "_Toc470608050" </w:instrText>
      </w:r>
      <w:r>
        <w:fldChar w:fldCharType="separate"/>
      </w:r>
      <w:r>
        <w:rPr>
          <w:rStyle w:val="8"/>
          <w:rFonts w:hint="eastAsia" w:ascii="仿宋_GB2312" w:hAnsi="宋体" w:eastAsia="仿宋_GB2312"/>
          <w:sz w:val="28"/>
          <w:szCs w:val="28"/>
        </w:rPr>
        <w:t>《****》课程标准</w:t>
      </w:r>
      <w:r>
        <w:rPr>
          <w:rFonts w:hint="eastAsia" w:ascii="仿宋_GB2312" w:hAnsi="宋体" w:eastAsia="仿宋_GB2312"/>
          <w:sz w:val="28"/>
          <w:szCs w:val="28"/>
        </w:rPr>
        <w:tab/>
      </w:r>
      <w:r>
        <w:rPr>
          <w:rFonts w:ascii="仿宋_GB2312" w:hAnsi="宋体" w:eastAsia="仿宋_GB2312"/>
          <w:sz w:val="28"/>
          <w:szCs w:val="28"/>
        </w:rPr>
        <w:t>30</w:t>
      </w:r>
      <w:r>
        <w:rPr>
          <w:rFonts w:ascii="仿宋_GB2312" w:hAnsi="宋体" w:eastAsia="仿宋_GB2312"/>
          <w:sz w:val="28"/>
          <w:szCs w:val="28"/>
        </w:rPr>
        <w:fldChar w:fldCharType="end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widowControl/>
        <w:spacing w:before="400" w:after="400" w:line="360" w:lineRule="auto"/>
        <w:ind w:firstLine="643"/>
        <w:jc w:val="center"/>
        <w:rPr>
          <w:rFonts w:ascii="黑体" w:eastAsia="黑体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spacing w:before="400" w:after="400" w:line="360" w:lineRule="auto"/>
        <w:ind w:firstLine="643"/>
        <w:jc w:val="center"/>
        <w:rPr>
          <w:rFonts w:ascii="黑体" w:eastAsia="黑体" w:cs="宋体"/>
          <w:b/>
          <w:kern w:val="0"/>
          <w:sz w:val="30"/>
          <w:szCs w:val="30"/>
        </w:rPr>
      </w:pPr>
      <w:r>
        <w:rPr>
          <w:rFonts w:hint="eastAsia" w:ascii="黑体" w:eastAsia="黑体" w:cs="宋体"/>
          <w:b/>
          <w:kern w:val="0"/>
          <w:sz w:val="32"/>
          <w:szCs w:val="32"/>
        </w:rPr>
        <w:t>×××课程标准</w:t>
      </w:r>
      <w:r>
        <w:rPr>
          <w:rFonts w:hint="eastAsia" w:ascii="黑体" w:eastAsia="黑体" w:cs="宋体"/>
          <w:b/>
          <w:kern w:val="0"/>
          <w:sz w:val="30"/>
          <w:szCs w:val="30"/>
        </w:rPr>
        <w:t>｛小三号加粗黑体｝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课程名称：                      课程类型：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适用专业：                      先修课程：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学分学时：×学分×学时          编写执笔人：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教研室主任审核签字：            审核日期：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二级学院(系部)审定签字：  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审定日期：</w:t>
      </w:r>
    </w:p>
    <w:p>
      <w:pPr>
        <w:widowControl/>
        <w:spacing w:before="180" w:after="180"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｛表中的“课程类别”指：通识教育课程、职业基础课程、职业核心课程、职业扩展课程、职业素养课程和集中实践课程｝</w:t>
      </w:r>
    </w:p>
    <w:p>
      <w:pPr>
        <w:widowControl/>
        <w:spacing w:before="180" w:after="180" w:line="360" w:lineRule="auto"/>
        <w:ind w:firstLine="562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28"/>
        </w:rPr>
        <w:t xml:space="preserve">第一部分 </w:t>
      </w:r>
      <w:r>
        <w:rPr>
          <w:rFonts w:ascii="黑体" w:hAnsi="黑体" w:eastAsia="黑体" w:cs="宋体"/>
          <w:b/>
          <w:kern w:val="0"/>
          <w:sz w:val="28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8"/>
        </w:rPr>
        <w:t>前言（四号加粗黑体）</w:t>
      </w:r>
    </w:p>
    <w:p>
      <w:pPr>
        <w:widowControl/>
        <w:spacing w:before="180" w:after="180" w:line="360" w:lineRule="auto"/>
        <w:ind w:firstLine="720" w:firstLineChars="299"/>
        <w:jc w:val="left"/>
        <w:rPr>
          <w:rFonts w:cs="宋体"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一、课程的性质与地位</w:t>
      </w:r>
      <w:r>
        <w:rPr>
          <w:rFonts w:hint="eastAsia" w:cs="宋体"/>
          <w:kern w:val="0"/>
          <w:sz w:val="24"/>
        </w:rPr>
        <w:t>（小四号加粗黑体）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用简练语言对该课程的地位、功能及与其它课程的关系等内容进行总体描述。具体指出本课程在专业中属于哪类课程（通识教育课程、职业基础课程、职业核心课程、职业扩展课程、职业素养课程和集中实践课程等），对该课程设置的目的、在专业中的地位和作用与其它课程的分工与联系；本门课程的先修课程与后续课程。｝</w:t>
      </w:r>
    </w:p>
    <w:p>
      <w:pPr>
        <w:widowControl/>
        <w:spacing w:before="180" w:after="180" w:line="360" w:lineRule="auto"/>
        <w:ind w:firstLine="720" w:firstLineChars="2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二、课程基本理念（小四号加粗黑体）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｛主要是指指导性的思想观念，要体现以学生为本和“教学做”一体化理念，以学生职业能力、素质能力和创新能力培养为目标，充分体现职业性、实践性和开放性的要求。｝</w:t>
      </w:r>
    </w:p>
    <w:p>
      <w:pPr>
        <w:widowControl/>
        <w:spacing w:before="180" w:after="180" w:line="360" w:lineRule="auto"/>
        <w:ind w:firstLine="720" w:firstLineChars="2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三、课程设计思路（小四号加粗黑体）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主要包括该门课程设置的指导思想、依据、课程内容确定的依据（如工作任务完成需要的知识、能力、态度、学生的认知特点、相应职业资格标准）、项目编排的思路、课时安排说明（含总课时安排和各部分的课时分配，要指明是建议课时）。｝</w:t>
      </w:r>
    </w:p>
    <w:p>
      <w:pPr>
        <w:widowControl/>
        <w:spacing w:before="180" w:after="180" w:line="360" w:lineRule="auto"/>
        <w:ind w:firstLine="562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28"/>
        </w:rPr>
        <w:t xml:space="preserve">第二部分 </w:t>
      </w:r>
      <w:r>
        <w:rPr>
          <w:rFonts w:ascii="黑体" w:hAnsi="黑体" w:eastAsia="黑体" w:cs="宋体"/>
          <w:b/>
          <w:kern w:val="0"/>
          <w:sz w:val="28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8"/>
        </w:rPr>
        <w:t>课程目标（四号加粗黑体）</w:t>
      </w:r>
    </w:p>
    <w:p>
      <w:pPr>
        <w:widowControl/>
        <w:spacing w:before="180" w:after="180" w:line="360" w:lineRule="auto"/>
        <w:ind w:firstLine="720" w:firstLineChars="2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一、总体目标（小四号加粗黑体）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｛从宏观上描述学生在知识与技能、过程与方法、情感态度与价值观等方面的基本要求，学生学习该门课程后应达到的预期结果。｝</w:t>
      </w:r>
    </w:p>
    <w:p>
      <w:pPr>
        <w:widowControl/>
        <w:spacing w:before="180" w:after="180" w:line="360" w:lineRule="auto"/>
        <w:ind w:firstLine="720" w:firstLineChars="2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二、分类目标（小四号加粗黑体）</w:t>
      </w:r>
    </w:p>
    <w:p>
      <w:pPr>
        <w:widowControl/>
        <w:spacing w:line="520" w:lineRule="exact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1．知识目标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2．能力与技能目标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3．素质目标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ascii="宋体" w:hAnsi="宋体" w:cs="宋体"/>
          <w:kern w:val="0"/>
          <w:sz w:val="24"/>
        </w:rPr>
        <w:t>…</w:t>
      </w:r>
    </w:p>
    <w:p>
      <w:pPr>
        <w:widowControl/>
        <w:spacing w:line="520" w:lineRule="exact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</w:t>
      </w:r>
      <w:r>
        <w:rPr>
          <w:rFonts w:ascii="宋体" w:hAnsi="宋体" w:cs="宋体"/>
          <w:kern w:val="0"/>
          <w:sz w:val="24"/>
        </w:rPr>
        <w:t>…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用具体、可检验的语言说明学生实际能达到的能力目标。可分为“知识目标、能力目标、素质目标”三个方面进行阐述。要特别注意的是，知识目标和能力目标的文字表述不要使用“知道”、“了解”“懂得”、“熟悉”之类的动词，否则，所描述的课程目标就会非常模糊。建议采用“能或会+程度副词+操作动词+操作对象”的格式，如“能够复述管理学的基本原理”、“能熟练操作压片机”等。｝</w:t>
      </w:r>
    </w:p>
    <w:p>
      <w:pPr>
        <w:widowControl/>
        <w:spacing w:before="180" w:after="180" w:line="360" w:lineRule="auto"/>
        <w:ind w:firstLine="562"/>
        <w:jc w:val="center"/>
        <w:rPr>
          <w:rFonts w:ascii="黑体" w:hAnsi="黑体" w:eastAsia="黑体" w:cs="宋体"/>
          <w:b/>
          <w:kern w:val="0"/>
          <w:sz w:val="28"/>
        </w:rPr>
      </w:pPr>
      <w:r>
        <w:rPr>
          <w:rFonts w:hint="eastAsia" w:ascii="黑体" w:hAnsi="黑体" w:eastAsia="黑体" w:cs="宋体"/>
          <w:b/>
          <w:kern w:val="0"/>
          <w:sz w:val="28"/>
        </w:rPr>
        <w:t xml:space="preserve">第三部分 </w:t>
      </w:r>
      <w:r>
        <w:rPr>
          <w:rFonts w:ascii="黑体" w:hAnsi="黑体" w:eastAsia="黑体" w:cs="宋体"/>
          <w:b/>
          <w:kern w:val="0"/>
          <w:sz w:val="28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8"/>
        </w:rPr>
        <w:t>课程教学内容标准（四号加粗黑体）</w:t>
      </w:r>
    </w:p>
    <w:tbl>
      <w:tblPr>
        <w:tblStyle w:val="6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984"/>
        <w:gridCol w:w="29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学习情境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作业成果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根据专业课程目标和涵盖的工作任务要求，按学习领域（指任务或模块化课题或工作项目等）顺序描述课程内容及具体要求，说明学生应获得的知识、培养的能力与态度。课程内容和要求是根据课程目标对本课程主要内容进行设计，其中的教学内容不要采用章节方式描述。｝</w:t>
      </w:r>
    </w:p>
    <w:p>
      <w:pPr>
        <w:widowControl/>
        <w:spacing w:before="180" w:after="180" w:line="360" w:lineRule="auto"/>
        <w:ind w:firstLine="562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28"/>
        </w:rPr>
        <w:t xml:space="preserve">第三部分 </w:t>
      </w:r>
      <w:r>
        <w:rPr>
          <w:rFonts w:ascii="黑体" w:hAnsi="黑体" w:eastAsia="黑体" w:cs="宋体"/>
          <w:b/>
          <w:kern w:val="0"/>
          <w:sz w:val="28"/>
        </w:rPr>
        <w:t xml:space="preserve">   </w:t>
      </w:r>
      <w:r>
        <w:rPr>
          <w:rFonts w:hint="eastAsia" w:ascii="黑体" w:hAnsi="黑体" w:eastAsia="黑体" w:cs="宋体"/>
          <w:b/>
          <w:kern w:val="0"/>
          <w:sz w:val="28"/>
        </w:rPr>
        <w:t>课程实施建议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（四号加粗黑体）</w:t>
      </w:r>
    </w:p>
    <w:p>
      <w:pPr>
        <w:widowControl/>
        <w:spacing w:before="180" w:after="180" w:line="360" w:lineRule="auto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一、各教学环节学时分配建议（小四号加粗黑体）</w:t>
      </w:r>
    </w:p>
    <w:tbl>
      <w:tblPr>
        <w:tblStyle w:val="6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551"/>
        <w:gridCol w:w="989"/>
        <w:gridCol w:w="101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学习情境</w:t>
            </w: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理论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before="180" w:after="180" w:line="360" w:lineRule="auto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二、教学建议（小四号加粗黑体）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对教师的建议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 组织形式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｛采用适应教学模式的教学组织形式，说明其预期效果。｝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3. </w:t>
      </w:r>
      <w:r>
        <w:rPr>
          <w:rFonts w:hint="eastAsia" w:ascii="宋体" w:hAnsi="宋体" w:cs="宋体"/>
          <w:kern w:val="0"/>
          <w:sz w:val="24"/>
        </w:rPr>
        <w:t>教学方法手段</w:t>
      </w:r>
    </w:p>
    <w:p>
      <w:pPr>
        <w:widowControl/>
        <w:spacing w:line="52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｛根据《福州软件职业技术学院</w:t>
      </w:r>
      <w:r>
        <w:rPr>
          <w:rFonts w:hint="eastAsia"/>
          <w:sz w:val="24"/>
          <w:szCs w:val="24"/>
          <w:lang w:val="en-US" w:eastAsia="zh-CN"/>
        </w:rPr>
        <w:t>关于教学方法和教学手段改革的指导意见</w:t>
      </w:r>
      <w:r>
        <w:rPr>
          <w:rFonts w:hint="eastAsia" w:ascii="宋体" w:hAnsi="宋体" w:cs="宋体"/>
          <w:kern w:val="0"/>
          <w:sz w:val="24"/>
        </w:rPr>
        <w:t>》编写｝</w:t>
      </w:r>
      <w:bookmarkStart w:id="0" w:name="_GoBack"/>
      <w:bookmarkEnd w:id="0"/>
    </w:p>
    <w:p>
      <w:pPr>
        <w:widowControl/>
        <w:jc w:val="left"/>
        <w:rPr>
          <w:rFonts w:cs="宋体"/>
          <w:kern w:val="0"/>
          <w:sz w:val="24"/>
        </w:rPr>
      </w:pPr>
    </w:p>
    <w:p>
      <w:pPr>
        <w:widowControl/>
        <w:spacing w:before="180" w:after="180" w:line="360" w:lineRule="auto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三、课程教学考核评价建议（小四号加粗黑体）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｛根据《福州软件职业技术</w:t>
      </w:r>
      <w:r>
        <w:rPr>
          <w:rFonts w:hint="eastAsia"/>
          <w:sz w:val="24"/>
          <w:szCs w:val="24"/>
          <w:lang w:val="en-US" w:eastAsia="zh-CN"/>
        </w:rPr>
        <w:t>关于进一步深化课程考核改革的指导意见</w:t>
      </w:r>
      <w:r>
        <w:rPr>
          <w:rFonts w:hint="eastAsia" w:ascii="宋体" w:hAnsi="宋体" w:cs="宋体"/>
          <w:kern w:val="0"/>
          <w:sz w:val="24"/>
        </w:rPr>
        <w:t>》编写，明确考核方式和成绩比例构成｝</w:t>
      </w:r>
    </w:p>
    <w:p>
      <w:pPr>
        <w:widowControl/>
        <w:spacing w:before="180" w:after="180" w:line="360" w:lineRule="auto"/>
        <w:ind w:firstLine="479" w:firstLineChars="1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四、推荐教材和教学参考书（小四号加粗黑体）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｛参考文献格式。｝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｛序号，网址，网站名称。｝</w:t>
      </w:r>
    </w:p>
    <w:p>
      <w:pPr>
        <w:widowControl/>
        <w:spacing w:before="180" w:after="180" w:line="360" w:lineRule="auto"/>
        <w:ind w:firstLine="479" w:firstLineChars="199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五、课程资源的利用与开发建议（小四号加粗黑体）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｛对如何利用与开发本课程资源提出建议｝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</w:rPr>
      </w:pPr>
    </w:p>
    <w:p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｛一级二级标题：段前</w:t>
      </w:r>
      <w:r>
        <w:rPr>
          <w:rFonts w:ascii="仿宋" w:hAnsi="仿宋" w:eastAsia="仿宋" w:cs="宋体"/>
          <w:kern w:val="0"/>
          <w:sz w:val="24"/>
        </w:rPr>
        <w:t>9磅</w:t>
      </w:r>
      <w:r>
        <w:rPr>
          <w:rFonts w:hint="eastAsia" w:ascii="仿宋" w:hAnsi="仿宋" w:eastAsia="仿宋" w:cs="宋体"/>
          <w:kern w:val="0"/>
          <w:sz w:val="24"/>
        </w:rPr>
        <w:t>，段后</w:t>
      </w:r>
      <w:r>
        <w:rPr>
          <w:rFonts w:ascii="仿宋" w:hAnsi="仿宋" w:eastAsia="仿宋" w:cs="宋体"/>
          <w:kern w:val="0"/>
          <w:sz w:val="24"/>
        </w:rPr>
        <w:t>9磅</w:t>
      </w:r>
      <w:r>
        <w:rPr>
          <w:rFonts w:hint="eastAsia" w:ascii="仿宋" w:hAnsi="仿宋" w:eastAsia="仿宋" w:cs="宋体"/>
          <w:kern w:val="0"/>
          <w:sz w:val="24"/>
        </w:rPr>
        <w:t>，1</w:t>
      </w:r>
      <w:r>
        <w:rPr>
          <w:rFonts w:ascii="仿宋" w:hAnsi="仿宋" w:eastAsia="仿宋" w:cs="宋体"/>
          <w:kern w:val="0"/>
          <w:sz w:val="24"/>
        </w:rPr>
        <w:t>.5</w:t>
      </w:r>
      <w:r>
        <w:rPr>
          <w:rFonts w:hint="eastAsia" w:ascii="仿宋" w:hAnsi="仿宋" w:eastAsia="仿宋" w:cs="宋体"/>
          <w:kern w:val="0"/>
          <w:sz w:val="24"/>
        </w:rPr>
        <w:t>倍行距；正文字体：宋体，小四，行距2</w:t>
      </w:r>
      <w:r>
        <w:rPr>
          <w:rFonts w:ascii="仿宋" w:hAnsi="仿宋" w:eastAsia="仿宋" w:cs="宋体"/>
          <w:kern w:val="0"/>
          <w:sz w:val="24"/>
        </w:rPr>
        <w:t>6</w:t>
      </w:r>
      <w:r>
        <w:rPr>
          <w:rFonts w:hint="eastAsia" w:ascii="仿宋" w:hAnsi="仿宋" w:eastAsia="仿宋" w:cs="宋体"/>
          <w:kern w:val="0"/>
          <w:sz w:val="24"/>
        </w:rPr>
        <w:t>磅，页脚从课程标准开始正文开始计算｝</w:t>
      </w:r>
    </w:p>
    <w:p>
      <w:pPr>
        <w:widowControl/>
        <w:jc w:val="left"/>
        <w:rPr>
          <w:rFonts w:cs="宋体"/>
          <w:kern w:val="0"/>
        </w:rPr>
      </w:pPr>
    </w:p>
    <w:p/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5"/>
    <w:rsid w:val="000B1907"/>
    <w:rsid w:val="00165BF9"/>
    <w:rsid w:val="001A49FF"/>
    <w:rsid w:val="001A7FA9"/>
    <w:rsid w:val="001B0099"/>
    <w:rsid w:val="002F7CE0"/>
    <w:rsid w:val="0038588E"/>
    <w:rsid w:val="004303D1"/>
    <w:rsid w:val="00443292"/>
    <w:rsid w:val="004D0CDA"/>
    <w:rsid w:val="0056232D"/>
    <w:rsid w:val="005678AB"/>
    <w:rsid w:val="005C2AF8"/>
    <w:rsid w:val="005F5DA7"/>
    <w:rsid w:val="00680413"/>
    <w:rsid w:val="00680F3E"/>
    <w:rsid w:val="006F0D05"/>
    <w:rsid w:val="0082226E"/>
    <w:rsid w:val="0083146B"/>
    <w:rsid w:val="00A5707C"/>
    <w:rsid w:val="00AD30F5"/>
    <w:rsid w:val="00AE5EA5"/>
    <w:rsid w:val="00B32423"/>
    <w:rsid w:val="00BB2D58"/>
    <w:rsid w:val="00BE173A"/>
    <w:rsid w:val="00D93DAE"/>
    <w:rsid w:val="00EA6ED3"/>
    <w:rsid w:val="00F003D5"/>
    <w:rsid w:val="00F518F7"/>
    <w:rsid w:val="31405A92"/>
    <w:rsid w:val="506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EFF15-CE43-4DFE-AAE4-36778B294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2019-04-15T01:14:00Z</dcterms:created>
  <dc:creator>Windows 用户</dc:creator>
  <cp:lastModifiedBy>Administrator</cp:lastModifiedBy>
  <cp:lastPrinted>2019-04-15T07:00:03Z</cp:lastPrinted>
  <dcterms:modified xsi:type="dcterms:W3CDTF">2019-04-15T07:05:41Z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