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jc w:val="center"/>
        <w:rPr>
          <w:rFonts w:hint="eastAsia" w:ascii="宋体" w:hAnsi="宋体"/>
          <w:b/>
          <w:color w:val="FF0000"/>
          <w:spacing w:val="40"/>
          <w:w w:val="80"/>
          <w:kern w:val="15"/>
          <w:sz w:val="24"/>
          <w:szCs w:val="24"/>
        </w:rPr>
      </w:pPr>
    </w:p>
    <w:p>
      <w:pPr>
        <w:ind w:left="-424" w:leftChars="-202"/>
        <w:jc w:val="center"/>
        <w:rPr>
          <w:rFonts w:hint="eastAsia" w:ascii="宋体" w:hAnsi="宋体"/>
          <w:b/>
          <w:color w:val="FF0000"/>
          <w:spacing w:val="40"/>
          <w:w w:val="80"/>
          <w:kern w:val="15"/>
          <w:sz w:val="24"/>
          <w:szCs w:val="24"/>
        </w:rPr>
      </w:pPr>
    </w:p>
    <w:p>
      <w:pPr>
        <w:ind w:left="-61" w:leftChars="-29" w:firstLine="0" w:firstLineChars="0"/>
        <w:jc w:val="center"/>
        <w:rPr>
          <w:rFonts w:hint="eastAsia" w:ascii="Bookman Old Style" w:hAnsi="Bookman Old Style"/>
          <w:b/>
          <w:color w:val="FF0000"/>
          <w:spacing w:val="40"/>
          <w:w w:val="80"/>
          <w:kern w:val="15"/>
          <w:sz w:val="88"/>
          <w:szCs w:val="88"/>
        </w:rPr>
      </w:pPr>
      <w:r>
        <w:rPr>
          <w:rFonts w:hint="eastAsia" w:ascii="Bookman Old Style" w:hAnsi="Bookman Old Style"/>
          <w:b/>
          <w:color w:val="FF0000"/>
          <w:spacing w:val="40"/>
          <w:w w:val="80"/>
          <w:kern w:val="15"/>
          <w:sz w:val="88"/>
          <w:szCs w:val="88"/>
        </w:rPr>
        <w:t>福建省教育厅办公室文件</w:t>
      </w:r>
    </w:p>
    <w:p>
      <w:pPr>
        <w:jc w:val="center"/>
        <w:rPr>
          <w:rFonts w:hint="eastAsia" w:ascii="仿宋_GB2312" w:eastAsia="仿宋_GB2312"/>
          <w:sz w:val="32"/>
          <w:szCs w:val="32"/>
        </w:rPr>
      </w:pPr>
    </w:p>
    <w:p>
      <w:pPr>
        <w:jc w:val="center"/>
        <w:rPr>
          <w:rFonts w:hint="eastAsia" w:ascii="仿宋_GB2312" w:eastAsia="仿宋_GB2312"/>
          <w:sz w:val="32"/>
          <w:szCs w:val="32"/>
        </w:rPr>
      </w:pPr>
      <w:bookmarkStart w:id="0" w:name="文件编号"/>
      <w:r>
        <w:rPr>
          <w:rFonts w:hint="eastAsia" w:ascii="仿宋_GB2312" w:eastAsia="仿宋_GB2312"/>
          <w:sz w:val="32"/>
          <w:szCs w:val="32"/>
          <w:lang w:eastAsia="zh-CN"/>
        </w:rPr>
        <w:t>闽教办职成〔2018〕</w:t>
      </w:r>
      <w:bookmarkEnd w:id="0"/>
      <w:r>
        <w:rPr>
          <w:rFonts w:hint="eastAsia" w:ascii="仿宋_GB2312" w:eastAsia="仿宋_GB2312"/>
          <w:sz w:val="32"/>
          <w:szCs w:val="32"/>
          <w:lang w:val="en-US" w:eastAsia="zh-CN"/>
        </w:rPr>
        <w:t>10</w:t>
      </w:r>
      <w:r>
        <w:rPr>
          <w:rFonts w:hint="eastAsia" w:ascii="仿宋_GB2312" w:eastAsia="仿宋_GB2312"/>
          <w:sz w:val="32"/>
          <w:szCs w:val="32"/>
        </w:rPr>
        <w:t>号</w:t>
      </w:r>
    </w:p>
    <w:p>
      <w:pPr>
        <w:tabs>
          <w:tab w:val="left" w:pos="7513"/>
        </w:tabs>
        <w:ind w:right="183" w:rightChars="87"/>
        <w:rPr>
          <w:rFonts w:hint="eastAsia"/>
        </w:rPr>
      </w:pPr>
      <w: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146685</wp:posOffset>
                </wp:positionV>
                <wp:extent cx="5610225" cy="8890"/>
                <wp:effectExtent l="0" t="0" r="0" b="0"/>
                <wp:wrapNone/>
                <wp:docPr id="5" name="直接箭头连接符 5"/>
                <wp:cNvGraphicFramePr/>
                <a:graphic xmlns:a="http://schemas.openxmlformats.org/drawingml/2006/main">
                  <a:graphicData uri="http://schemas.microsoft.com/office/word/2010/wordprocessingShape">
                    <wps:wsp>
                      <wps:cNvCnPr/>
                      <wps:spPr>
                        <a:xfrm flipV="1">
                          <a:off x="0" y="0"/>
                          <a:ext cx="5610225" cy="889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75pt;margin-top:11.55pt;height:0.7pt;width:441.75pt;z-index:251661312;mso-width-relative:page;mso-height-relative:page;" o:connectortype="straight" filled="f" stroked="t" coordsize="21600,21600" o:gfxdata="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HLiQ/YAAAACAEAAA8AAAAAAAAAAQAgAAAAIgAAAGRycy9kb3ducmV2LnhtbFBLAQIUABQA&#10;AAAIAIdO4kC7qhJR8AEAAKwDAAAOAAAAAAAAAAEAIAAAACcBAABkcnMvZTJvRG9jLnhtbFBLBQYA&#10;AAAABgAGAFkBAACJBQAAAAA=&#10;">
                <v:path arrowok="t"/>
                <v:fill on="f" focussize="0,0"/>
                <v:stroke weight="2pt" color="#FF0000"/>
                <v:imagedata o:title=""/>
                <o:lock v:ext="edit"/>
              </v:shape>
            </w:pict>
          </mc:Fallback>
        </mc:AlternateContent>
      </w:r>
    </w:p>
    <w:p>
      <w:pPr>
        <w:rPr>
          <w:rFonts w:hint="eastAsia"/>
        </w:rPr>
      </w:pPr>
    </w:p>
    <w:p>
      <w:pPr>
        <w:widowControl/>
        <w:spacing w:line="320" w:lineRule="exact"/>
        <w:jc w:val="left"/>
        <w:rPr>
          <w:rFonts w:hint="eastAsia" w:ascii="仿宋_GB2312" w:hAnsi="宋体" w:eastAsia="仿宋_GB2312" w:cs="宋体"/>
          <w:kern w:val="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lang w:val="en-US" w:eastAsia="zh-CN"/>
        </w:rPr>
        <w:t>福建省教育厅办公室</w:t>
      </w:r>
      <w:r>
        <w:rPr>
          <w:rFonts w:hint="eastAsia" w:ascii="方正小标宋_GBK" w:eastAsia="方正小标宋_GBK"/>
          <w:sz w:val="44"/>
          <w:szCs w:val="44"/>
        </w:rPr>
        <w:t>关于做好</w:t>
      </w:r>
      <w:r>
        <w:rPr>
          <w:rFonts w:ascii="方正小标宋_GBK" w:eastAsia="方正小标宋_GBK"/>
          <w:sz w:val="44"/>
          <w:szCs w:val="44"/>
        </w:rPr>
        <w:t>201</w:t>
      </w:r>
      <w:r>
        <w:rPr>
          <w:rFonts w:hint="eastAsia" w:ascii="方正小标宋_GBK" w:eastAsia="方正小标宋_GBK"/>
          <w:sz w:val="44"/>
          <w:szCs w:val="44"/>
          <w:lang w:val="en-US" w:eastAsia="zh-CN"/>
        </w:rPr>
        <w:t>8</w:t>
      </w:r>
      <w:r>
        <w:rPr>
          <w:rFonts w:hint="eastAsia" w:ascii="方正小标宋_GBK" w:eastAsia="方正小标宋_GBK"/>
          <w:sz w:val="44"/>
          <w:szCs w:val="44"/>
        </w:rPr>
        <w:t>年省级</w:t>
      </w:r>
    </w:p>
    <w:p>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职业教育</w:t>
      </w:r>
      <w:r>
        <w:rPr>
          <w:rFonts w:hint="eastAsia" w:ascii="方正小标宋_GBK" w:eastAsia="方正小标宋_GBK"/>
          <w:sz w:val="44"/>
          <w:szCs w:val="44"/>
          <w:lang w:eastAsia="zh-CN"/>
        </w:rPr>
        <w:t>与终身教育</w:t>
      </w:r>
      <w:r>
        <w:rPr>
          <w:rFonts w:hint="eastAsia" w:ascii="方正小标宋_GBK" w:eastAsia="方正小标宋_GBK"/>
          <w:sz w:val="44"/>
          <w:szCs w:val="44"/>
        </w:rPr>
        <w:t>重点建设</w:t>
      </w:r>
    </w:p>
    <w:p>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项目申报工作的通知</w:t>
      </w: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outlineLvl w:val="9"/>
        <w:rPr>
          <w:rFonts w:ascii="仿宋_GB2312" w:eastAsia="仿宋_GB2312"/>
          <w:sz w:val="32"/>
          <w:szCs w:val="32"/>
        </w:rPr>
      </w:pPr>
      <w:r>
        <w:rPr>
          <w:rFonts w:hint="eastAsia" w:ascii="仿宋_GB2312" w:eastAsia="仿宋_GB2312"/>
          <w:sz w:val="32"/>
          <w:szCs w:val="32"/>
        </w:rPr>
        <w:t>各设区市、平潭综合实验区教育局，各高职院校、省属中职学校</w:t>
      </w:r>
      <w:r>
        <w:rPr>
          <w:rFonts w:hint="eastAsia" w:ascii="仿宋_GB2312" w:eastAsia="仿宋_GB2312"/>
          <w:sz w:val="32"/>
          <w:szCs w:val="32"/>
          <w:lang w:eastAsia="zh-CN"/>
        </w:rPr>
        <w:t>，各本科高校继续教育学院</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福建省人民政府</w:t>
      </w:r>
      <w:r>
        <w:rPr>
          <w:rFonts w:hint="eastAsia" w:ascii="仿宋_GB2312" w:eastAsia="仿宋_GB2312"/>
          <w:sz w:val="32"/>
          <w:szCs w:val="32"/>
        </w:rPr>
        <w:t>关于加快发展现代职业教育的若干意见》</w:t>
      </w:r>
      <w:r>
        <w:rPr>
          <w:rFonts w:hint="eastAsia" w:ascii="仿宋_GB2312" w:eastAsia="仿宋_GB2312"/>
          <w:kern w:val="0"/>
          <w:sz w:val="32"/>
          <w:szCs w:val="32"/>
        </w:rPr>
        <w:t>（</w:t>
      </w:r>
      <w:r>
        <w:rPr>
          <w:rFonts w:hint="eastAsia" w:ascii="仿宋_GB2312" w:eastAsia="仿宋_GB2312"/>
          <w:kern w:val="0"/>
          <w:sz w:val="32"/>
          <w:szCs w:val="32"/>
          <w:lang w:eastAsia="zh-CN"/>
        </w:rPr>
        <w:t>闽政</w:t>
      </w:r>
      <w:r>
        <w:rPr>
          <w:rFonts w:hint="eastAsia" w:ascii="仿宋_GB2312" w:eastAsia="仿宋_GB2312"/>
          <w:kern w:val="0"/>
          <w:sz w:val="32"/>
          <w:szCs w:val="32"/>
        </w:rPr>
        <w:t>〔</w:t>
      </w:r>
      <w:r>
        <w:rPr>
          <w:rFonts w:ascii="仿宋_GB2312" w:eastAsia="仿宋_GB2312"/>
          <w:kern w:val="0"/>
          <w:sz w:val="32"/>
          <w:szCs w:val="32"/>
        </w:rPr>
        <w:t>201</w:t>
      </w:r>
      <w:r>
        <w:rPr>
          <w:rFonts w:hint="eastAsia" w:ascii="仿宋_GB2312" w:eastAsia="仿宋_GB2312"/>
          <w:kern w:val="0"/>
          <w:sz w:val="32"/>
          <w:szCs w:val="32"/>
          <w:lang w:val="en-US" w:eastAsia="zh-CN"/>
        </w:rPr>
        <w:t>5</w:t>
      </w:r>
      <w:r>
        <w:rPr>
          <w:rFonts w:hint="eastAsia" w:ascii="仿宋_GB2312" w:eastAsia="仿宋_GB2312"/>
          <w:kern w:val="0"/>
          <w:sz w:val="32"/>
          <w:szCs w:val="32"/>
        </w:rPr>
        <w:t>〕</w:t>
      </w:r>
      <w:r>
        <w:rPr>
          <w:rFonts w:ascii="仿宋_GB2312" w:eastAsia="仿宋_GB2312"/>
          <w:kern w:val="0"/>
          <w:sz w:val="32"/>
          <w:szCs w:val="32"/>
        </w:rPr>
        <w:t>4</w:t>
      </w:r>
      <w:r>
        <w:rPr>
          <w:rFonts w:hint="eastAsia" w:ascii="仿宋_GB2312" w:eastAsia="仿宋_GB2312"/>
          <w:kern w:val="0"/>
          <w:sz w:val="32"/>
          <w:szCs w:val="32"/>
          <w:lang w:val="en-US" w:eastAsia="zh-CN"/>
        </w:rPr>
        <w:t>6</w:t>
      </w:r>
      <w:r>
        <w:rPr>
          <w:rFonts w:hint="eastAsia" w:ascii="仿宋_GB2312" w:eastAsia="仿宋_GB2312"/>
          <w:kern w:val="0"/>
          <w:sz w:val="32"/>
          <w:szCs w:val="32"/>
        </w:rPr>
        <w:t>号）</w:t>
      </w:r>
      <w:r>
        <w:rPr>
          <w:rFonts w:hint="eastAsia" w:ascii="仿宋_GB2312" w:eastAsia="仿宋_GB2312"/>
          <w:kern w:val="0"/>
          <w:sz w:val="32"/>
          <w:szCs w:val="32"/>
          <w:lang w:eastAsia="zh-CN"/>
        </w:rPr>
        <w:t>和</w:t>
      </w:r>
      <w:r>
        <w:rPr>
          <w:rFonts w:hint="eastAsia" w:ascii="仿宋_GB2312" w:eastAsia="仿宋_GB2312"/>
          <w:kern w:val="0"/>
          <w:sz w:val="32"/>
          <w:szCs w:val="32"/>
        </w:rPr>
        <w:t>《福建省“十三五”教育发展专项规划》</w:t>
      </w:r>
      <w:r>
        <w:rPr>
          <w:rFonts w:hint="eastAsia" w:ascii="仿宋_GB2312" w:eastAsia="仿宋_GB2312"/>
          <w:kern w:val="0"/>
          <w:sz w:val="32"/>
          <w:szCs w:val="32"/>
          <w:lang w:eastAsia="zh-CN"/>
        </w:rPr>
        <w:t>，</w:t>
      </w:r>
      <w:r>
        <w:rPr>
          <w:rFonts w:hint="eastAsia" w:ascii="仿宋_GB2312" w:eastAsia="仿宋_GB2312"/>
          <w:sz w:val="32"/>
          <w:szCs w:val="32"/>
        </w:rPr>
        <w:t>着力打造在全国排得上、叫得响的福建职业教育</w:t>
      </w:r>
      <w:r>
        <w:rPr>
          <w:rFonts w:hint="eastAsia" w:ascii="仿宋_GB2312" w:eastAsia="仿宋_GB2312"/>
          <w:sz w:val="32"/>
          <w:szCs w:val="32"/>
          <w:lang w:eastAsia="zh-CN"/>
        </w:rPr>
        <w:t>与终身教育</w:t>
      </w:r>
      <w:r>
        <w:rPr>
          <w:rFonts w:hint="eastAsia" w:ascii="仿宋_GB2312" w:eastAsia="仿宋_GB2312"/>
          <w:sz w:val="32"/>
          <w:szCs w:val="32"/>
        </w:rPr>
        <w:t>品牌，近年来我厅启动实施了一批</w:t>
      </w:r>
      <w:r>
        <w:rPr>
          <w:rFonts w:hint="eastAsia" w:ascii="仿宋_GB2312" w:eastAsia="仿宋_GB2312"/>
          <w:sz w:val="32"/>
          <w:szCs w:val="32"/>
          <w:lang w:eastAsia="zh-CN"/>
        </w:rPr>
        <w:t>省级重点建设项目</w:t>
      </w:r>
      <w:r>
        <w:rPr>
          <w:rFonts w:hint="eastAsia" w:ascii="仿宋_GB2312" w:eastAsia="仿宋_GB2312"/>
          <w:sz w:val="32"/>
          <w:szCs w:val="32"/>
        </w:rPr>
        <w:t>。现</w:t>
      </w:r>
      <w:r>
        <w:rPr>
          <w:rFonts w:hint="eastAsia" w:ascii="仿宋_GB2312" w:eastAsia="仿宋_GB2312"/>
          <w:sz w:val="32"/>
          <w:szCs w:val="32"/>
          <w:lang w:eastAsia="zh-CN"/>
        </w:rPr>
        <w:t>就</w:t>
      </w:r>
      <w:r>
        <w:rPr>
          <w:rFonts w:hint="eastAsia" w:ascii="仿宋_GB2312" w:eastAsia="仿宋_GB2312"/>
          <w:sz w:val="32"/>
          <w:szCs w:val="32"/>
        </w:rPr>
        <w:t>做好</w:t>
      </w:r>
      <w:r>
        <w:rPr>
          <w:rFonts w:ascii="仿宋_GB2312" w:eastAsia="仿宋_GB2312"/>
          <w:sz w:val="32"/>
          <w:szCs w:val="32"/>
        </w:rPr>
        <w:t>20</w:t>
      </w:r>
      <w:r>
        <w:rPr>
          <w:rFonts w:hint="eastAsia" w:ascii="仿宋_GB2312" w:eastAsia="仿宋_GB2312"/>
          <w:sz w:val="32"/>
          <w:szCs w:val="32"/>
          <w:lang w:val="en-US" w:eastAsia="zh-CN"/>
        </w:rPr>
        <w:t>18年项目申报工作</w:t>
      </w:r>
      <w:r>
        <w:rPr>
          <w:rFonts w:hint="eastAsia" w:ascii="仿宋_GB2312" w:eastAsia="仿宋_GB2312"/>
          <w:sz w:val="32"/>
          <w:szCs w:val="32"/>
        </w:rPr>
        <w:t>通知如下。</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outlineLvl w:val="9"/>
        <w:rPr>
          <w:rFonts w:ascii="黑体" w:hAnsi="黑体" w:eastAsia="黑体"/>
          <w:sz w:val="32"/>
          <w:szCs w:val="32"/>
        </w:rPr>
      </w:pPr>
      <w:r>
        <w:rPr>
          <w:rFonts w:hint="eastAsia" w:ascii="黑体" w:hAnsi="黑体" w:eastAsia="黑体"/>
          <w:sz w:val="32"/>
          <w:szCs w:val="32"/>
        </w:rPr>
        <w:t>一、申报项目</w:t>
      </w:r>
      <w:bookmarkStart w:id="4" w:name="_GoBack"/>
      <w:bookmarkEnd w:id="4"/>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CN"/>
        </w:rPr>
        <w:t>一</w:t>
      </w:r>
      <w:r>
        <w:rPr>
          <w:rFonts w:hint="eastAsia" w:ascii="仿宋_GB2312" w:eastAsia="仿宋_GB2312"/>
          <w:b/>
          <w:sz w:val="32"/>
          <w:szCs w:val="32"/>
        </w:rPr>
        <w:t>）现代学徒制试点项目。</w:t>
      </w:r>
      <w:r>
        <w:rPr>
          <w:rFonts w:hint="eastAsia" w:ascii="仿宋_GB2312" w:eastAsia="仿宋_GB2312"/>
          <w:sz w:val="32"/>
          <w:szCs w:val="32"/>
          <w:lang w:val="en-US" w:eastAsia="zh-CN"/>
        </w:rPr>
        <w:t>落实《教育部关于开展现代学徒制试点工作的意见》（教职成</w:t>
      </w:r>
      <w:r>
        <w:rPr>
          <w:rFonts w:hint="eastAsia" w:ascii="仿宋_GB2312" w:eastAsia="仿宋_GB2312"/>
          <w:sz w:val="32"/>
          <w:szCs w:val="32"/>
        </w:rPr>
        <w:t>〔</w:t>
      </w:r>
      <w:r>
        <w:rPr>
          <w:rFonts w:ascii="仿宋_GB2312" w:eastAsia="仿宋_GB2312"/>
          <w:sz w:val="32"/>
          <w:szCs w:val="32"/>
        </w:rPr>
        <w:t>2015</w:t>
      </w:r>
      <w:r>
        <w:rPr>
          <w:rFonts w:hint="eastAsia" w:ascii="仿宋_GB2312" w:eastAsia="仿宋_GB2312"/>
          <w:sz w:val="32"/>
          <w:szCs w:val="32"/>
        </w:rPr>
        <w:t>〕</w:t>
      </w:r>
      <w:r>
        <w:rPr>
          <w:rFonts w:hint="eastAsia" w:ascii="仿宋_GB2312" w:eastAsia="仿宋_GB2312"/>
          <w:sz w:val="32"/>
          <w:szCs w:val="32"/>
          <w:lang w:val="en-US" w:eastAsia="zh-CN"/>
        </w:rPr>
        <w:t>9号）要求，推动学校招生与企业招工相衔接，校企育人“双重主体”，学生学徒“双重身份”，明晰学校、企业和学校三方权利义务关系。重点支持技术性、实践性较强的专业开展现代学徒制试点，地方政府、规模以上企业、职业院校和行业组织均可申报，请</w:t>
      </w:r>
      <w:r>
        <w:rPr>
          <w:rFonts w:hint="eastAsia" w:ascii="仿宋_GB2312" w:eastAsia="仿宋_GB2312"/>
          <w:sz w:val="32"/>
          <w:szCs w:val="32"/>
        </w:rPr>
        <w:t>按照我厅《关于加快推进现代学徒制项目建设工作的通知》（闽教职成〔</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41</w:t>
      </w:r>
      <w:r>
        <w:rPr>
          <w:rFonts w:hint="eastAsia" w:ascii="仿宋_GB2312" w:eastAsia="仿宋_GB2312"/>
          <w:sz w:val="32"/>
          <w:szCs w:val="32"/>
        </w:rPr>
        <w:t>号）填报申请材料。</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CN"/>
        </w:rPr>
        <w:t>二</w:t>
      </w:r>
      <w:r>
        <w:rPr>
          <w:rFonts w:hint="eastAsia" w:ascii="仿宋_GB2312" w:eastAsia="仿宋_GB2312"/>
          <w:b/>
          <w:sz w:val="32"/>
          <w:szCs w:val="32"/>
        </w:rPr>
        <w:t>）服务产业特色专业群建设项目。</w:t>
      </w:r>
      <w:r>
        <w:rPr>
          <w:rFonts w:hint="eastAsia" w:ascii="仿宋_GB2312" w:eastAsia="仿宋_GB2312"/>
          <w:sz w:val="32"/>
          <w:szCs w:val="32"/>
        </w:rPr>
        <w:t>重点支持建设</w:t>
      </w:r>
      <w:r>
        <w:rPr>
          <w:rFonts w:hint="eastAsia" w:ascii="仿宋_GB2312" w:eastAsia="仿宋_GB2312"/>
          <w:sz w:val="32"/>
          <w:szCs w:val="32"/>
          <w:lang w:eastAsia="zh-CN"/>
        </w:rPr>
        <w:t>智能制造、</w:t>
      </w:r>
      <w:r>
        <w:rPr>
          <w:rFonts w:hint="eastAsia" w:ascii="仿宋_GB2312" w:eastAsia="仿宋_GB2312"/>
          <w:sz w:val="32"/>
          <w:szCs w:val="32"/>
        </w:rPr>
        <w:t>工业机器人、集成电路、光电、创意设计、养老服务等我省重点发展产业相关领域的专业群；要突出办学特色，原则上不支持行业性职业院校申报与本行业领域无关的专业群。符合条件的，请按照</w:t>
      </w:r>
      <w:r>
        <w:rPr>
          <w:rFonts w:hint="eastAsia" w:ascii="仿宋_GB2312" w:eastAsia="仿宋_GB2312"/>
          <w:sz w:val="32"/>
          <w:szCs w:val="32"/>
          <w:lang w:eastAsia="zh-CN"/>
        </w:rPr>
        <w:t>我厅</w:t>
      </w:r>
      <w:r>
        <w:rPr>
          <w:rFonts w:hint="eastAsia" w:ascii="仿宋_GB2312" w:eastAsia="仿宋_GB2312"/>
          <w:sz w:val="32"/>
          <w:szCs w:val="32"/>
        </w:rPr>
        <w:t>《关于推进职业院校对接产业加强专业群建设的通知》（闽教职成〔</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45</w:t>
      </w:r>
      <w:r>
        <w:rPr>
          <w:rFonts w:hint="eastAsia" w:ascii="仿宋_GB2312" w:eastAsia="仿宋_GB2312"/>
          <w:sz w:val="32"/>
          <w:szCs w:val="32"/>
        </w:rPr>
        <w:t>号）填报申请材料。</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eastAsia="仿宋_GB2312"/>
          <w:sz w:val="32"/>
          <w:szCs w:val="32"/>
        </w:rPr>
      </w:pPr>
      <w:r>
        <w:rPr>
          <w:rFonts w:hint="eastAsia" w:ascii="仿宋_GB2312" w:eastAsia="仿宋_GB2312" w:cs="仿宋_GB2312"/>
          <w:b/>
          <w:bCs/>
          <w:sz w:val="32"/>
          <w:szCs w:val="32"/>
          <w:lang w:eastAsia="zh-CN"/>
        </w:rPr>
        <w:t>（三）</w:t>
      </w:r>
      <w:r>
        <w:rPr>
          <w:rFonts w:hint="eastAsia" w:ascii="仿宋_GB2312" w:eastAsia="仿宋_GB2312" w:cs="仿宋_GB2312"/>
          <w:b/>
          <w:bCs/>
          <w:sz w:val="32"/>
          <w:szCs w:val="32"/>
        </w:rPr>
        <w:t>专业群实训基地</w:t>
      </w:r>
      <w:r>
        <w:rPr>
          <w:rFonts w:hint="eastAsia" w:ascii="仿宋_GB2312" w:eastAsia="仿宋_GB2312" w:cs="仿宋_GB2312"/>
          <w:b/>
          <w:bCs/>
          <w:sz w:val="32"/>
          <w:szCs w:val="32"/>
          <w:lang w:eastAsia="zh-CN"/>
        </w:rPr>
        <w:t>建设项目。</w:t>
      </w:r>
      <w:r>
        <w:rPr>
          <w:rFonts w:hint="eastAsia" w:ascii="仿宋_GB2312" w:eastAsia="仿宋_GB2312" w:cs="仿宋_GB2312"/>
          <w:sz w:val="32"/>
          <w:szCs w:val="32"/>
          <w:lang w:val="en-US" w:eastAsia="zh-CN"/>
        </w:rPr>
        <w:t>重点支持建设对接区域产业发展需求、符合学校办学定位的专业群实训基地，鼓励以引企入校、校企一体等方式，吸引优势企业与学校共建共享生产性实训基地。</w:t>
      </w:r>
      <w:r>
        <w:rPr>
          <w:rFonts w:hint="eastAsia" w:ascii="仿宋_GB2312" w:eastAsia="仿宋_GB2312"/>
          <w:sz w:val="32"/>
          <w:szCs w:val="32"/>
        </w:rPr>
        <w:t>符合条件的，</w:t>
      </w:r>
      <w:r>
        <w:rPr>
          <w:rFonts w:hint="eastAsia" w:ascii="仿宋_GB2312" w:eastAsia="仿宋_GB2312" w:cs="仿宋_GB2312"/>
          <w:sz w:val="32"/>
          <w:szCs w:val="32"/>
          <w:lang w:val="en-US" w:eastAsia="zh-CN"/>
        </w:rPr>
        <w:t>请按照我厅《关于开展职业院校专业群实训基地建设的通知》（</w:t>
      </w:r>
      <w:r>
        <w:rPr>
          <w:rFonts w:hint="eastAsia" w:ascii="仿宋_GB2312" w:eastAsia="仿宋_GB2312"/>
          <w:sz w:val="32"/>
          <w:szCs w:val="32"/>
        </w:rPr>
        <w:t>闽教职成〔</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63</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rPr>
        <w:t>填报申请材料。</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（四）产教融合示范专业点建设项目。</w:t>
      </w:r>
      <w:r>
        <w:rPr>
          <w:rFonts w:hint="eastAsia" w:ascii="仿宋_GB2312" w:eastAsia="仿宋_GB2312" w:cs="仿宋_GB2312"/>
          <w:sz w:val="32"/>
          <w:szCs w:val="32"/>
          <w:lang w:val="en-US" w:eastAsia="zh-CN"/>
        </w:rPr>
        <w:t>重点支持企业深度参与的专业点建设，将企业需求融入人才培养环节，企业多种方式参与专业的教材开发、教学设计、课程设置、实习实训等，积极推行面向企业真实生产环境的任务式培养模式。</w:t>
      </w:r>
      <w:r>
        <w:rPr>
          <w:rFonts w:hint="eastAsia" w:ascii="仿宋_GB2312" w:eastAsia="仿宋_GB2312"/>
          <w:sz w:val="32"/>
          <w:szCs w:val="32"/>
        </w:rPr>
        <w:t>符合条件的，</w:t>
      </w:r>
      <w:r>
        <w:rPr>
          <w:rFonts w:hint="eastAsia" w:ascii="仿宋_GB2312" w:eastAsia="仿宋_GB2312" w:cs="仿宋_GB2312"/>
          <w:sz w:val="32"/>
          <w:szCs w:val="32"/>
          <w:lang w:val="en-US" w:eastAsia="zh-CN"/>
        </w:rPr>
        <w:t>请按照我厅《关于推进省级职业院校产教融合示范专业点建设的通知》（闽教职成〔2017〕62号）</w:t>
      </w:r>
      <w:r>
        <w:rPr>
          <w:rFonts w:hint="eastAsia" w:ascii="仿宋_GB2312" w:eastAsia="仿宋_GB2312"/>
          <w:sz w:val="32"/>
          <w:szCs w:val="32"/>
        </w:rPr>
        <w:t>填报申请材料。</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outlineLvl w:val="9"/>
        <w:rPr>
          <w:rFonts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CN"/>
        </w:rPr>
        <w:t>五</w:t>
      </w:r>
      <w:r>
        <w:rPr>
          <w:rFonts w:hint="eastAsia" w:ascii="仿宋_GB2312" w:eastAsia="仿宋_GB2312"/>
          <w:b/>
          <w:sz w:val="32"/>
          <w:szCs w:val="32"/>
        </w:rPr>
        <w:t>）精品在线开放课程及专业教学资源库建设项目。</w:t>
      </w:r>
      <w:r>
        <w:rPr>
          <w:rFonts w:hint="eastAsia" w:ascii="仿宋_GB2312" w:eastAsia="仿宋_GB2312"/>
          <w:sz w:val="32"/>
          <w:szCs w:val="32"/>
        </w:rPr>
        <w:t>重点支持在</w:t>
      </w:r>
      <w:r>
        <w:rPr>
          <w:rFonts w:hint="eastAsia" w:ascii="仿宋_GB2312" w:hAnsi="仿宋" w:eastAsia="仿宋_GB2312"/>
          <w:sz w:val="32"/>
          <w:szCs w:val="32"/>
        </w:rPr>
        <w:t>现代农业、先进制造业、现代服务业、战略性新兴产业等产业，</w:t>
      </w:r>
      <w:r>
        <w:rPr>
          <w:rFonts w:hint="eastAsia" w:ascii="仿宋_GB2312" w:eastAsia="仿宋_GB2312"/>
          <w:sz w:val="32"/>
          <w:szCs w:val="32"/>
        </w:rPr>
        <w:t>面向专业布点多、学生数量大、行业企业需求迫切的专业领域，</w:t>
      </w:r>
      <w:r>
        <w:rPr>
          <w:rFonts w:hint="eastAsia" w:ascii="仿宋_GB2312" w:hAnsi="仿宋" w:eastAsia="仿宋_GB2312"/>
          <w:sz w:val="32"/>
          <w:szCs w:val="32"/>
        </w:rPr>
        <w:t>开发职业教育</w:t>
      </w:r>
      <w:r>
        <w:rPr>
          <w:rFonts w:hint="eastAsia" w:ascii="仿宋_GB2312" w:eastAsia="仿宋_GB2312"/>
          <w:sz w:val="32"/>
          <w:szCs w:val="32"/>
        </w:rPr>
        <w:t>精品在线开放课程，建设专业教学资源库。符合条件的，请按照我厅《关于组织开展职业教育精品在线开放课程及专业教学资源库建设工作的通知》（闽教职成〔</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32</w:t>
      </w:r>
      <w:r>
        <w:rPr>
          <w:rFonts w:hint="eastAsia" w:ascii="仿宋_GB2312" w:eastAsia="仿宋_GB2312"/>
          <w:sz w:val="32"/>
          <w:szCs w:val="32"/>
        </w:rPr>
        <w:t>号）填报申请材料。</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eastAsia="仿宋_GB2312"/>
          <w:sz w:val="32"/>
          <w:szCs w:val="32"/>
        </w:rPr>
      </w:pPr>
      <w:r>
        <w:rPr>
          <w:rFonts w:hint="eastAsia" w:ascii="仿宋_GB2312" w:eastAsia="仿宋_GB2312"/>
          <w:b/>
          <w:sz w:val="32"/>
          <w:szCs w:val="32"/>
          <w:lang w:eastAsia="zh-CN"/>
        </w:rPr>
        <w:t>（六）</w:t>
      </w:r>
      <w:r>
        <w:rPr>
          <w:rFonts w:hint="eastAsia" w:ascii="仿宋_GB2312" w:eastAsia="仿宋_GB2312"/>
          <w:b/>
          <w:sz w:val="32"/>
          <w:szCs w:val="32"/>
        </w:rPr>
        <w:t>中高职衔接的专业指导性人才培养方案</w:t>
      </w:r>
      <w:r>
        <w:rPr>
          <w:rFonts w:hint="eastAsia" w:ascii="仿宋_GB2312" w:eastAsia="仿宋_GB2312"/>
          <w:b/>
          <w:sz w:val="32"/>
          <w:szCs w:val="32"/>
          <w:lang w:eastAsia="zh-CN"/>
        </w:rPr>
        <w:t>开发项目。</w:t>
      </w:r>
      <w:r>
        <w:rPr>
          <w:rFonts w:hint="eastAsia" w:ascii="仿宋_GB2312" w:eastAsia="仿宋_GB2312"/>
          <w:color w:val="000000"/>
          <w:sz w:val="32"/>
          <w:szCs w:val="32"/>
        </w:rPr>
        <w:t>重点</w:t>
      </w:r>
      <w:r>
        <w:rPr>
          <w:rFonts w:hint="eastAsia" w:ascii="仿宋_GB2312" w:eastAsia="仿宋_GB2312"/>
          <w:color w:val="000000"/>
          <w:sz w:val="32"/>
          <w:szCs w:val="32"/>
          <w:lang w:eastAsia="zh-CN"/>
        </w:rPr>
        <w:t>支持</w:t>
      </w:r>
      <w:r>
        <w:rPr>
          <w:rFonts w:hint="eastAsia" w:ascii="仿宋_GB2312" w:eastAsia="仿宋_GB2312"/>
          <w:color w:val="000000"/>
          <w:sz w:val="32"/>
          <w:szCs w:val="32"/>
        </w:rPr>
        <w:t>开发农林牧渔、交通运输、</w:t>
      </w:r>
      <w:r>
        <w:rPr>
          <w:rFonts w:hint="eastAsia" w:ascii="仿宋_GB2312" w:eastAsia="仿宋_GB2312"/>
          <w:color w:val="000000"/>
          <w:sz w:val="32"/>
          <w:szCs w:val="32"/>
          <w:lang w:eastAsia="zh-CN"/>
        </w:rPr>
        <w:t>机械制造、</w:t>
      </w:r>
      <w:r>
        <w:rPr>
          <w:rFonts w:hint="eastAsia" w:ascii="仿宋_GB2312" w:eastAsia="仿宋_GB2312"/>
          <w:color w:val="000000"/>
          <w:sz w:val="32"/>
          <w:szCs w:val="32"/>
        </w:rPr>
        <w:t>电子信息、土木建筑、医药卫生等专业大类相关专业</w:t>
      </w:r>
      <w:r>
        <w:rPr>
          <w:rFonts w:hint="eastAsia" w:ascii="仿宋_GB2312" w:eastAsia="仿宋_GB2312"/>
          <w:color w:val="000000"/>
          <w:sz w:val="32"/>
          <w:szCs w:val="32"/>
          <w:lang w:eastAsia="zh-CN"/>
        </w:rPr>
        <w:t>的指导性人才培养方案</w:t>
      </w:r>
      <w:r>
        <w:rPr>
          <w:rFonts w:hint="eastAsia" w:ascii="仿宋_GB2312" w:eastAsia="仿宋_GB2312"/>
          <w:color w:val="000000"/>
          <w:sz w:val="32"/>
          <w:szCs w:val="32"/>
        </w:rPr>
        <w:t>，</w:t>
      </w:r>
      <w:r>
        <w:rPr>
          <w:rFonts w:hint="eastAsia" w:ascii="仿宋_GB2312" w:eastAsia="仿宋_GB2312"/>
          <w:color w:val="000000"/>
          <w:sz w:val="32"/>
          <w:szCs w:val="32"/>
          <w:lang w:eastAsia="zh-CN"/>
        </w:rPr>
        <w:t>鼓励由省级行业职业教育指导委员会、行业组织牵头开发。有意愿的，请按照我厅《关于申报第二批中高职衔接专业指导性人才培养方案开发项目的通知》</w:t>
      </w:r>
      <w:bookmarkStart w:id="1" w:name="文件标题"/>
      <w:r>
        <w:rPr>
          <w:rFonts w:hint="eastAsia" w:ascii="仿宋_GB2312" w:eastAsia="仿宋_GB2312"/>
          <w:color w:val="000000"/>
          <w:sz w:val="32"/>
          <w:szCs w:val="32"/>
          <w:lang w:eastAsia="zh-CN"/>
        </w:rPr>
        <w:t>（闽教职成〔2017〕36号）</w:t>
      </w:r>
      <w:r>
        <w:rPr>
          <w:rFonts w:hint="eastAsia" w:ascii="仿宋_GB2312" w:eastAsia="仿宋_GB2312"/>
          <w:sz w:val="32"/>
          <w:szCs w:val="32"/>
        </w:rPr>
        <w:t>填报申请材料。</w:t>
      </w:r>
    </w:p>
    <w:p>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eastAsia="仿宋_GB2312"/>
          <w:sz w:val="32"/>
          <w:szCs w:val="32"/>
        </w:rPr>
      </w:pPr>
      <w:r>
        <w:rPr>
          <w:rFonts w:hint="eastAsia" w:ascii="仿宋_GB2312" w:eastAsia="仿宋_GB2312"/>
          <w:b/>
          <w:bCs/>
          <w:color w:val="000000"/>
          <w:sz w:val="32"/>
          <w:szCs w:val="32"/>
          <w:lang w:eastAsia="zh-CN"/>
        </w:rPr>
        <w:t>（七）终身教育建设项目。</w:t>
      </w:r>
      <w:r>
        <w:rPr>
          <w:rFonts w:hint="eastAsia" w:ascii="仿宋_GB2312" w:eastAsia="仿宋_GB2312"/>
          <w:color w:val="000000"/>
          <w:sz w:val="32"/>
          <w:szCs w:val="32"/>
          <w:lang w:eastAsia="zh-CN"/>
        </w:rPr>
        <w:t>贯彻落实《福建省教育厅关于完善继续教育体系提升继续教育质量的若干意见》（闽教职成〔2017〕65号），组织遴选一批</w:t>
      </w:r>
      <w:r>
        <w:rPr>
          <w:rFonts w:hint="eastAsia" w:ascii="仿宋_GB2312" w:hAnsi="Times New Roman" w:eastAsia="仿宋_GB2312"/>
          <w:sz w:val="32"/>
          <w:szCs w:val="32"/>
        </w:rPr>
        <w:t>继续教育示范学校（教学站点）、社区教育示范基地、社区教育特色品牌</w:t>
      </w:r>
      <w:r>
        <w:rPr>
          <w:rFonts w:hint="eastAsia" w:ascii="仿宋_GB2312" w:hAnsi="Times New Roman" w:eastAsia="仿宋_GB2312"/>
          <w:sz w:val="32"/>
          <w:szCs w:val="32"/>
          <w:lang w:eastAsia="zh-CN"/>
        </w:rPr>
        <w:t>等终身教育建设项目</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符合条件的，请按照我厅</w:t>
      </w:r>
      <w:r>
        <w:rPr>
          <w:rFonts w:hint="eastAsia" w:ascii="仿宋_GB2312" w:eastAsia="仿宋_GB2312"/>
          <w:color w:val="000000"/>
          <w:sz w:val="32"/>
          <w:szCs w:val="32"/>
          <w:lang w:eastAsia="zh-CN"/>
        </w:rPr>
        <w:t>《关于做好福建省终身教育重点建设项目申报工作的通知》（闽教职成〔2017〕33号）</w:t>
      </w:r>
      <w:r>
        <w:rPr>
          <w:rFonts w:hint="eastAsia" w:ascii="仿宋_GB2312" w:eastAsia="仿宋_GB2312"/>
          <w:sz w:val="32"/>
          <w:szCs w:val="32"/>
        </w:rPr>
        <w:t>填报申请材料。</w:t>
      </w:r>
    </w:p>
    <w:bookmarkEnd w:id="1"/>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outlineLvl w:val="9"/>
        <w:rPr>
          <w:rFonts w:ascii="黑体" w:hAnsi="黑体" w:eastAsia="黑体"/>
          <w:sz w:val="32"/>
          <w:szCs w:val="32"/>
        </w:rPr>
      </w:pPr>
      <w:r>
        <w:rPr>
          <w:rFonts w:hint="eastAsia" w:ascii="黑体" w:hAnsi="黑体" w:eastAsia="黑体"/>
          <w:sz w:val="32"/>
          <w:szCs w:val="32"/>
        </w:rPr>
        <w:t>二、有关要求</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color w:val="000000"/>
          <w:sz w:val="32"/>
          <w:szCs w:val="32"/>
          <w:lang w:eastAsia="zh-CN"/>
        </w:rPr>
        <w:t>开展省级职业教育与终身教育重点项目建设，</w:t>
      </w:r>
      <w:r>
        <w:rPr>
          <w:rFonts w:hint="eastAsia" w:ascii="仿宋_GB2312" w:eastAsia="仿宋_GB2312"/>
          <w:sz w:val="32"/>
          <w:szCs w:val="32"/>
        </w:rPr>
        <w:t>是</w:t>
      </w:r>
      <w:r>
        <w:rPr>
          <w:rFonts w:hint="eastAsia" w:ascii="仿宋_GB2312" w:eastAsia="仿宋_GB2312"/>
          <w:sz w:val="32"/>
          <w:szCs w:val="32"/>
          <w:lang w:eastAsia="zh-CN"/>
        </w:rPr>
        <w:t>推动</w:t>
      </w:r>
      <w:r>
        <w:rPr>
          <w:rFonts w:hint="eastAsia" w:ascii="仿宋_GB2312" w:eastAsia="仿宋_GB2312"/>
          <w:sz w:val="32"/>
          <w:szCs w:val="32"/>
        </w:rPr>
        <w:t>现代职业教育</w:t>
      </w:r>
      <w:r>
        <w:rPr>
          <w:rFonts w:hint="eastAsia" w:ascii="仿宋_GB2312" w:eastAsia="仿宋_GB2312"/>
          <w:sz w:val="32"/>
          <w:szCs w:val="32"/>
          <w:lang w:eastAsia="zh-CN"/>
        </w:rPr>
        <w:t>与终身教育加快发展</w:t>
      </w:r>
      <w:r>
        <w:rPr>
          <w:rFonts w:hint="eastAsia" w:ascii="仿宋_GB2312" w:eastAsia="仿宋_GB2312"/>
          <w:sz w:val="32"/>
          <w:szCs w:val="32"/>
        </w:rPr>
        <w:t>的重要抓手，</w:t>
      </w:r>
      <w:r>
        <w:rPr>
          <w:rFonts w:hint="eastAsia" w:ascii="仿宋_GB2312" w:eastAsia="仿宋_GB2312"/>
          <w:sz w:val="32"/>
          <w:szCs w:val="32"/>
          <w:lang w:eastAsia="zh-CN"/>
        </w:rPr>
        <w:t>是</w:t>
      </w:r>
      <w:r>
        <w:rPr>
          <w:rFonts w:hint="eastAsia" w:ascii="仿宋_GB2312" w:eastAsia="仿宋_GB2312"/>
          <w:sz w:val="32"/>
          <w:szCs w:val="32"/>
        </w:rPr>
        <w:t>安排省级职业教育专项经费的主要依据。各设区市教育局、职业院校要高度重视，</w:t>
      </w:r>
      <w:r>
        <w:rPr>
          <w:rFonts w:hint="eastAsia" w:ascii="仿宋_GB2312" w:eastAsia="仿宋_GB2312"/>
          <w:sz w:val="32"/>
          <w:szCs w:val="32"/>
          <w:lang w:eastAsia="zh-CN"/>
        </w:rPr>
        <w:t>组织</w:t>
      </w:r>
      <w:r>
        <w:rPr>
          <w:rFonts w:hint="eastAsia" w:ascii="仿宋_GB2312" w:eastAsia="仿宋_GB2312"/>
          <w:sz w:val="32"/>
          <w:szCs w:val="32"/>
        </w:rPr>
        <w:t>实施一批校级、市级建设项目，积极培育省级项目。</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请各申报单位于</w:t>
      </w:r>
      <w:r>
        <w:rPr>
          <w:rFonts w:hint="eastAsia" w:ascii="仿宋_GB2312" w:eastAsia="仿宋_GB2312"/>
          <w:sz w:val="32"/>
          <w:szCs w:val="32"/>
          <w:lang w:val="en-US" w:eastAsia="zh-CN"/>
        </w:rPr>
        <w:t>5月1</w:t>
      </w:r>
      <w:r>
        <w:rPr>
          <w:rFonts w:ascii="仿宋_GB2312" w:eastAsia="仿宋_GB2312"/>
          <w:sz w:val="32"/>
          <w:szCs w:val="32"/>
        </w:rPr>
        <w:t>0</w:t>
      </w:r>
      <w:r>
        <w:rPr>
          <w:rFonts w:hint="eastAsia" w:ascii="仿宋_GB2312" w:eastAsia="仿宋_GB2312"/>
          <w:sz w:val="32"/>
          <w:szCs w:val="32"/>
        </w:rPr>
        <w:t>日</w:t>
      </w:r>
      <w:r>
        <w:rPr>
          <w:rFonts w:hint="eastAsia" w:ascii="仿宋_GB2312" w:eastAsia="仿宋_GB2312"/>
          <w:sz w:val="32"/>
          <w:szCs w:val="32"/>
          <w:lang w:val="en-US" w:eastAsia="zh-CN"/>
        </w:rPr>
        <w:t>前</w:t>
      </w:r>
      <w:r>
        <w:rPr>
          <w:rFonts w:hint="eastAsia" w:ascii="仿宋_GB2312" w:eastAsia="仿宋_GB2312"/>
          <w:sz w:val="32"/>
          <w:szCs w:val="32"/>
        </w:rPr>
        <w:t>将</w:t>
      </w:r>
      <w:r>
        <w:rPr>
          <w:rFonts w:hint="eastAsia" w:ascii="仿宋_GB2312" w:eastAsia="仿宋_GB2312"/>
          <w:sz w:val="32"/>
          <w:szCs w:val="32"/>
          <w:lang w:eastAsia="zh-CN"/>
        </w:rPr>
        <w:t>上述全部项目的纸质</w:t>
      </w:r>
      <w:r>
        <w:rPr>
          <w:rFonts w:hint="eastAsia" w:ascii="仿宋_GB2312" w:eastAsia="仿宋_GB2312"/>
          <w:sz w:val="32"/>
          <w:szCs w:val="32"/>
        </w:rPr>
        <w:t>申报材料（</w:t>
      </w:r>
      <w:r>
        <w:rPr>
          <w:rFonts w:hint="eastAsia" w:ascii="仿宋_GB2312" w:eastAsia="仿宋_GB2312"/>
          <w:sz w:val="32"/>
          <w:szCs w:val="32"/>
          <w:lang w:eastAsia="zh-CN"/>
        </w:rPr>
        <w:t>一式两份）</w:t>
      </w:r>
      <w:r>
        <w:rPr>
          <w:rFonts w:hint="eastAsia" w:ascii="仿宋_GB2312" w:eastAsia="仿宋_GB2312"/>
          <w:sz w:val="32"/>
          <w:szCs w:val="32"/>
        </w:rPr>
        <w:t>报送</w:t>
      </w:r>
      <w:r>
        <w:rPr>
          <w:rFonts w:hint="eastAsia" w:ascii="仿宋_GB2312" w:eastAsia="仿宋_GB2312"/>
          <w:sz w:val="32"/>
          <w:szCs w:val="32"/>
          <w:lang w:val="en-US" w:eastAsia="zh-CN"/>
        </w:rPr>
        <w:t>我</w:t>
      </w:r>
      <w:r>
        <w:rPr>
          <w:rFonts w:hint="eastAsia" w:ascii="仿宋_GB2312" w:eastAsia="仿宋_GB2312"/>
          <w:sz w:val="32"/>
          <w:szCs w:val="32"/>
        </w:rPr>
        <w:t>厅职成处（联系人：</w:t>
      </w:r>
      <w:r>
        <w:rPr>
          <w:rFonts w:hint="eastAsia" w:ascii="仿宋_GB2312" w:eastAsia="仿宋_GB2312"/>
          <w:sz w:val="32"/>
          <w:szCs w:val="32"/>
          <w:lang w:eastAsia="zh-CN"/>
        </w:rPr>
        <w:t>林秋彤，</w:t>
      </w:r>
      <w:r>
        <w:rPr>
          <w:rFonts w:hint="eastAsia" w:ascii="仿宋_GB2312" w:eastAsia="仿宋_GB2312"/>
          <w:sz w:val="32"/>
          <w:szCs w:val="32"/>
        </w:rPr>
        <w:t>联系电话：</w:t>
      </w:r>
      <w:r>
        <w:rPr>
          <w:rFonts w:ascii="仿宋_GB2312" w:eastAsia="仿宋_GB2312"/>
          <w:sz w:val="32"/>
          <w:szCs w:val="32"/>
        </w:rPr>
        <w:t>0591-87091</w:t>
      </w:r>
      <w:r>
        <w:rPr>
          <w:rFonts w:hint="eastAsia" w:ascii="仿宋_GB2312" w:eastAsia="仿宋_GB2312"/>
          <w:sz w:val="32"/>
          <w:szCs w:val="32"/>
          <w:lang w:val="en-US" w:eastAsia="zh-CN"/>
        </w:rPr>
        <w:t>248，</w:t>
      </w:r>
      <w:r>
        <w:rPr>
          <w:rFonts w:hint="eastAsia" w:ascii="仿宋_GB2312" w:eastAsia="仿宋_GB2312"/>
          <w:sz w:val="32"/>
          <w:szCs w:val="32"/>
        </w:rPr>
        <w:t>地址：福州市鼓屏路</w:t>
      </w:r>
      <w:r>
        <w:rPr>
          <w:rFonts w:ascii="仿宋_GB2312" w:eastAsia="仿宋_GB2312"/>
          <w:sz w:val="32"/>
          <w:szCs w:val="32"/>
        </w:rPr>
        <w:t>162</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lang w:val="en-US" w:eastAsia="zh-CN"/>
        </w:rPr>
        <w:t>邮编350003</w:t>
      </w:r>
      <w:r>
        <w:rPr>
          <w:rFonts w:hint="eastAsia" w:ascii="仿宋_GB2312" w:eastAsia="仿宋_GB2312"/>
          <w:sz w:val="32"/>
          <w:szCs w:val="32"/>
        </w:rPr>
        <w:t>）</w:t>
      </w:r>
      <w:r>
        <w:rPr>
          <w:rFonts w:hint="eastAsia" w:ascii="仿宋_GB2312" w:eastAsia="仿宋_GB2312"/>
          <w:sz w:val="32"/>
          <w:szCs w:val="32"/>
          <w:lang w:eastAsia="zh-CN"/>
        </w:rPr>
        <w:t>，电子材料发送至</w:t>
      </w:r>
      <w:r>
        <w:rPr>
          <w:rFonts w:ascii="仿宋_GB2312" w:eastAsia="仿宋_GB2312"/>
          <w:sz w:val="32"/>
          <w:szCs w:val="32"/>
        </w:rPr>
        <w:t>fjzcc@163.com</w:t>
      </w:r>
      <w:r>
        <w:rPr>
          <w:rFonts w:hint="eastAsia" w:ascii="仿宋_GB2312" w:eastAsia="仿宋_GB2312"/>
          <w:sz w:val="32"/>
          <w:szCs w:val="32"/>
          <w:lang w:eastAsia="zh-CN"/>
        </w:rPr>
        <w:t>，</w:t>
      </w:r>
      <w:r>
        <w:rPr>
          <w:rFonts w:hint="eastAsia" w:ascii="仿宋_GB2312" w:eastAsia="仿宋_GB2312"/>
          <w:sz w:val="32"/>
          <w:szCs w:val="32"/>
        </w:rPr>
        <w:t>逾期不予受理。</w:t>
      </w:r>
    </w:p>
    <w:p>
      <w:pPr>
        <w:keepNext w:val="0"/>
        <w:keepLines w:val="0"/>
        <w:pageBreakBefore w:val="0"/>
        <w:widowControl w:val="0"/>
        <w:kinsoku/>
        <w:overflowPunct/>
        <w:topLinePunct w:val="0"/>
        <w:autoSpaceDE/>
        <w:autoSpaceDN/>
        <w:bidi w:val="0"/>
        <w:adjustRightInd/>
        <w:snapToGrid/>
        <w:spacing w:line="560" w:lineRule="exact"/>
        <w:ind w:left="0" w:leftChars="0" w:right="1920"/>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1920"/>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1920"/>
        <w:textAlignment w:val="auto"/>
        <w:outlineLvl w:val="9"/>
        <w:rPr>
          <w:rFonts w:ascii="仿宋_GB2312" w:eastAsia="仿宋_GB2312"/>
          <w:sz w:val="32"/>
          <w:szCs w:val="32"/>
        </w:rPr>
      </w:pPr>
    </w:p>
    <w:p>
      <w:pPr>
        <w:keepNext w:val="0"/>
        <w:keepLines w:val="0"/>
        <w:pageBreakBefore w:val="0"/>
        <w:widowControl w:val="0"/>
        <w:tabs>
          <w:tab w:val="left" w:pos="5580"/>
        </w:tabs>
        <w:kinsoku/>
        <w:overflowPunct/>
        <w:topLinePunct w:val="0"/>
        <w:autoSpaceDE/>
        <w:autoSpaceDN/>
        <w:bidi w:val="0"/>
        <w:adjustRightInd/>
        <w:snapToGrid/>
        <w:spacing w:line="560" w:lineRule="exact"/>
        <w:ind w:left="0" w:leftChars="0" w:right="270" w:firstLine="640" w:firstLineChars="200"/>
        <w:jc w:val="right"/>
        <w:textAlignment w:val="auto"/>
        <w:outlineLvl w:val="9"/>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福建省教育厅办公室</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450" w:firstLine="640" w:firstLineChars="200"/>
        <w:jc w:val="right"/>
        <w:textAlignment w:val="auto"/>
        <w:outlineLvl w:val="9"/>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outlineLvl w:val="9"/>
        <w:rPr>
          <w:rFonts w:ascii="仿宋_GB2312" w:eastAsia="仿宋_GB2312"/>
          <w:sz w:val="32"/>
          <w:szCs w:val="32"/>
        </w:rPr>
      </w:pPr>
    </w:p>
    <w:p>
      <w:pPr>
        <w:ind w:firstLine="320" w:firstLineChars="100"/>
        <w:rPr>
          <w:sz w:val="32"/>
          <w:szCs w:val="32"/>
        </w:rPr>
      </w:pPr>
      <w:r>
        <w:rPr>
          <w:rFonts w:ascii="仿宋_GB2312" w:hAnsi="仿宋_GB2312" w:eastAsia="仿宋_GB2312" w:cs="仿宋_GB2312"/>
          <w:sz w:val="32"/>
          <w:szCs w:val="32"/>
        </w:rPr>
        <w:t>(</w:t>
      </w:r>
      <w:bookmarkStart w:id="2" w:name="公开属性"/>
      <w:r>
        <w:rPr>
          <w:rFonts w:hint="eastAsia" w:ascii="仿宋_GB2312" w:hAnsi="仿宋_GB2312" w:eastAsia="仿宋_GB2312" w:cs="仿宋_GB2312"/>
          <w:sz w:val="32"/>
          <w:szCs w:val="32"/>
          <w:lang w:val="en-US" w:eastAsia="zh-CN"/>
        </w:rPr>
        <w:t>主动</w:t>
      </w:r>
      <w:r>
        <w:rPr>
          <w:rFonts w:hint="eastAsia" w:ascii="仿宋_GB2312" w:hAnsi="仿宋_GB2312" w:eastAsia="仿宋_GB2312" w:cs="仿宋_GB2312"/>
          <w:sz w:val="32"/>
          <w:szCs w:val="32"/>
        </w:rPr>
        <w:t>公开</w:t>
      </w:r>
      <w:bookmarkEnd w:id="2"/>
      <w:r>
        <w:rPr>
          <w:rFonts w:ascii="仿宋_GB2312" w:hAnsi="仿宋_GB2312" w:eastAsia="仿宋_GB2312" w:cs="仿宋_GB2312"/>
          <w:sz w:val="32"/>
          <w:szCs w:val="32"/>
        </w:rPr>
        <w:t>)</w:t>
      </w:r>
    </w:p>
    <w:p>
      <w:pPr>
        <w:ind w:firstLine="210" w:firstLineChars="100"/>
        <w:rPr>
          <w:rFonts w:ascii="仿宋_GB2312" w:eastAsia="仿宋_GB2312"/>
          <w:sz w:val="28"/>
          <w:szCs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pt;width:441pt;z-index:251658240;mso-width-relative:page;mso-height-relative:page;" filled="f" stroked="t" coordsize="21600,21600" o:gfxdata="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60o07OAAAAAgEAAA8AAAAAAAAA&#10;AQAgAAAAIgAAAGRycy9kb3ducmV2LnhtbFBLAQIUABQAAAAIAIdO4kCzgKJ84gEAAJ8DAAAOAAAA&#10;AAAAAAEAIAAAAB0BAABkcnMvZTJvRG9jLnhtbFBLBQYAAAAABgAGAFkBAABxBQAAAAA=&#10;">
                <v:fill on="f" focussize="0,0"/>
                <v:stroke weight="1.5pt" color="#000000" joinstyle="round"/>
                <v:imagedata o:title=""/>
                <o:lock v:ext="edit" aspectratio="f"/>
              </v:shape>
            </w:pict>
          </mc:Fallback>
        </mc:AlternateContent>
      </w:r>
      <w:bookmarkStart w:id="3" w:name="抄送"/>
      <w:bookmarkEnd w:id="3"/>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0070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pt;width:441pt;z-index:251659264;mso-width-relative:page;mso-height-relative:page;" filled="f" stroked="t" coordsize="21600,21600" o:gfxdata="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Kw3CzgAAAAIBAAAPAAAAAAAAAAEA&#10;IAAAACIAAABkcnMvZG93bnJldi54bWxQSwECFAAUAAAACACHTuJAeOk3F+ABAACfAwAADgAAAAAA&#10;AAABACAAAAAdAQAAZHJzL2Uyb0RvYy54bWxQSwUGAAAAAAYABgBZAQAAbwUAAAAA&#10;">
                <v:fill on="f" focussize="0,0"/>
                <v:stroke weight="1pt" color="#000000" joinstyle="round"/>
                <v:imagedata o:title=""/>
                <o:lock v:ext="edit" aspectratio="f"/>
              </v:shape>
            </w:pict>
          </mc:Fallback>
        </mc:AlternateContent>
      </w:r>
      <w:r>
        <w:rPr>
          <w:rFonts w:hint="eastAsia" w:ascii="仿宋_GB2312" w:eastAsia="仿宋_GB2312" w:cs="仿宋_GB2312"/>
          <w:sz w:val="28"/>
          <w:szCs w:val="28"/>
        </w:rPr>
        <w:t>福建省教育厅办公室</w:t>
      </w:r>
      <w:r>
        <w:rPr>
          <w:sz w:val="28"/>
          <w:szCs w:val="28"/>
        </w:rPr>
        <w:t xml:space="preserve">                </w:t>
      </w:r>
      <w:r>
        <w:rPr>
          <w:rFonts w:hint="eastAsia"/>
          <w:sz w:val="28"/>
          <w:szCs w:val="28"/>
        </w:rPr>
        <w:t xml:space="preserve">   </w:t>
      </w:r>
      <w:r>
        <w:rPr>
          <w:sz w:val="28"/>
          <w:szCs w:val="28"/>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8</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4</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2</w:t>
      </w:r>
      <w:r>
        <w:rPr>
          <w:rFonts w:hint="eastAsia" w:ascii="仿宋_GB2312" w:eastAsia="仿宋_GB2312" w:cs="仿宋_GB2312"/>
          <w:sz w:val="28"/>
          <w:szCs w:val="28"/>
        </w:rPr>
        <w:t>日印发</w:t>
      </w:r>
    </w:p>
    <w:p>
      <w:pPr>
        <w:rPr>
          <w:rFonts w:ascii="仿宋_GB2312"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pt;width:441pt;z-index:251660288;mso-width-relative:page;mso-height-relative:page;" filled="f" stroked="t" coordsize="21600,21600" o:gfxdata="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rSjTs4AAAACAQAADwAAAAAAAAAB&#10;ACAAAAAiAAAAZHJzL2Rvd25yZXYueG1sUEsBAhQAFAAAAAgAh07iQB+MKujhAQAAnwMAAA4AAAAA&#10;AAAAAQAgAAAAHQEAAGRycy9lMm9Eb2MueG1sUEsFBgAAAAAGAAYAWQEAAHAFAAAAAA==&#10;">
                <v:fill on="f" focussize="0,0"/>
                <v:stroke weight="1.5pt" color="#000000" joinstyle="round"/>
                <v:imagedata o:title=""/>
                <o:lock v:ext="edit" aspectratio="f"/>
              </v:shape>
            </w:pict>
          </mc:Fallback>
        </mc:AlternateContent>
      </w:r>
    </w:p>
    <w:sectPr>
      <w:headerReference r:id="rId3" w:type="default"/>
      <w:footerReference r:id="rId4" w:type="default"/>
      <w:pgSz w:w="11906" w:h="16838"/>
      <w:pgMar w:top="1440"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Bookman Old Style">
    <w:panose1 w:val="020506040505050202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rebuchet MS">
    <w:panose1 w:val="020B0603020202020204"/>
    <w:charset w:val="00"/>
    <w:family w:val="swiss"/>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宋体-18030">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GulimChe">
    <w:panose1 w:val="020B0609000101010101"/>
    <w:charset w:val="81"/>
    <w:family w:val="moder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HiddenHorzOCl">
    <w:altName w:val="Arial Unicode MS"/>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仿宋_GBK">
    <w:altName w:val="方正小标宋简体"/>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00"/>
    <w:family w:val="roman"/>
    <w:pitch w:val="default"/>
    <w:sig w:usb0="81000003" w:usb1="00000000" w:usb2="00000000" w:usb3="00000000" w:csb0="0001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w:t>
                    </w:r>
                    <w:r>
                      <w:rPr>
                        <w:rFonts w:hint="eastAsia" w:ascii="宋体" w:hAnsi="宋体" w:eastAsia="宋体" w:cs="宋体"/>
                        <w:sz w:val="28"/>
                        <w:szCs w:val="28"/>
                        <w:lang w:val="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65"/>
    <w:rsid w:val="0000180F"/>
    <w:rsid w:val="000224B1"/>
    <w:rsid w:val="00023586"/>
    <w:rsid w:val="000606E7"/>
    <w:rsid w:val="0006205B"/>
    <w:rsid w:val="000A4AA8"/>
    <w:rsid w:val="000C134A"/>
    <w:rsid w:val="000C5EF7"/>
    <w:rsid w:val="000E2702"/>
    <w:rsid w:val="00140735"/>
    <w:rsid w:val="00153E15"/>
    <w:rsid w:val="00167591"/>
    <w:rsid w:val="00177DB8"/>
    <w:rsid w:val="00183425"/>
    <w:rsid w:val="00284B45"/>
    <w:rsid w:val="002C39EF"/>
    <w:rsid w:val="0031294E"/>
    <w:rsid w:val="00346A33"/>
    <w:rsid w:val="00354283"/>
    <w:rsid w:val="003B3CD6"/>
    <w:rsid w:val="003B5C3D"/>
    <w:rsid w:val="003B67C5"/>
    <w:rsid w:val="003D22AF"/>
    <w:rsid w:val="003D4B92"/>
    <w:rsid w:val="003D5A03"/>
    <w:rsid w:val="003D7E5C"/>
    <w:rsid w:val="004067A5"/>
    <w:rsid w:val="00407E2D"/>
    <w:rsid w:val="00415AC5"/>
    <w:rsid w:val="00424960"/>
    <w:rsid w:val="00433E2D"/>
    <w:rsid w:val="004564D6"/>
    <w:rsid w:val="0046790D"/>
    <w:rsid w:val="00484C74"/>
    <w:rsid w:val="004E075E"/>
    <w:rsid w:val="00501F0D"/>
    <w:rsid w:val="00521183"/>
    <w:rsid w:val="00544965"/>
    <w:rsid w:val="0056254C"/>
    <w:rsid w:val="005A13A3"/>
    <w:rsid w:val="005A2357"/>
    <w:rsid w:val="005B6BBE"/>
    <w:rsid w:val="005D4B4E"/>
    <w:rsid w:val="005F0D47"/>
    <w:rsid w:val="00615A12"/>
    <w:rsid w:val="006469F3"/>
    <w:rsid w:val="00666E5F"/>
    <w:rsid w:val="00691291"/>
    <w:rsid w:val="0069601A"/>
    <w:rsid w:val="006B0E10"/>
    <w:rsid w:val="006D6658"/>
    <w:rsid w:val="006E6DBC"/>
    <w:rsid w:val="006F7E0A"/>
    <w:rsid w:val="00705482"/>
    <w:rsid w:val="00713B40"/>
    <w:rsid w:val="007243EC"/>
    <w:rsid w:val="007353B5"/>
    <w:rsid w:val="007358DF"/>
    <w:rsid w:val="00754BD4"/>
    <w:rsid w:val="007F3CEF"/>
    <w:rsid w:val="00800ADC"/>
    <w:rsid w:val="00871282"/>
    <w:rsid w:val="008A381F"/>
    <w:rsid w:val="008A524C"/>
    <w:rsid w:val="008C44BB"/>
    <w:rsid w:val="008E7879"/>
    <w:rsid w:val="00915CC6"/>
    <w:rsid w:val="00932F91"/>
    <w:rsid w:val="009563D7"/>
    <w:rsid w:val="00957E8C"/>
    <w:rsid w:val="0097203D"/>
    <w:rsid w:val="009A6024"/>
    <w:rsid w:val="009B6A7C"/>
    <w:rsid w:val="009C1DBC"/>
    <w:rsid w:val="009C4D4D"/>
    <w:rsid w:val="009D79A2"/>
    <w:rsid w:val="00A523E0"/>
    <w:rsid w:val="00A72F82"/>
    <w:rsid w:val="00A76459"/>
    <w:rsid w:val="00AA7ACE"/>
    <w:rsid w:val="00AB6DEF"/>
    <w:rsid w:val="00B00B83"/>
    <w:rsid w:val="00B446BD"/>
    <w:rsid w:val="00B54A65"/>
    <w:rsid w:val="00B64D6F"/>
    <w:rsid w:val="00B65974"/>
    <w:rsid w:val="00B700A1"/>
    <w:rsid w:val="00B71408"/>
    <w:rsid w:val="00B97CE1"/>
    <w:rsid w:val="00BB5029"/>
    <w:rsid w:val="00BC0F14"/>
    <w:rsid w:val="00BC3004"/>
    <w:rsid w:val="00BD1878"/>
    <w:rsid w:val="00BD3964"/>
    <w:rsid w:val="00BD620E"/>
    <w:rsid w:val="00BF0227"/>
    <w:rsid w:val="00C133D8"/>
    <w:rsid w:val="00C16B09"/>
    <w:rsid w:val="00C34CF1"/>
    <w:rsid w:val="00C55A82"/>
    <w:rsid w:val="00C61BBC"/>
    <w:rsid w:val="00C67E8F"/>
    <w:rsid w:val="00C8747D"/>
    <w:rsid w:val="00CC57E9"/>
    <w:rsid w:val="00CE3E04"/>
    <w:rsid w:val="00CF1290"/>
    <w:rsid w:val="00D16C5D"/>
    <w:rsid w:val="00D22E09"/>
    <w:rsid w:val="00D311CE"/>
    <w:rsid w:val="00D427AB"/>
    <w:rsid w:val="00D72C20"/>
    <w:rsid w:val="00D9698C"/>
    <w:rsid w:val="00DA22E3"/>
    <w:rsid w:val="00DB2F0A"/>
    <w:rsid w:val="00DB4016"/>
    <w:rsid w:val="00DB50F4"/>
    <w:rsid w:val="00DE6E7A"/>
    <w:rsid w:val="00DF696E"/>
    <w:rsid w:val="00E204E6"/>
    <w:rsid w:val="00E250ED"/>
    <w:rsid w:val="00E45744"/>
    <w:rsid w:val="00E87F3C"/>
    <w:rsid w:val="00ED22E2"/>
    <w:rsid w:val="00EF4BA0"/>
    <w:rsid w:val="00F31FD9"/>
    <w:rsid w:val="00F8442A"/>
    <w:rsid w:val="00F90983"/>
    <w:rsid w:val="00F95922"/>
    <w:rsid w:val="00FA7802"/>
    <w:rsid w:val="00FC1D1A"/>
    <w:rsid w:val="00FE05B1"/>
    <w:rsid w:val="017A3955"/>
    <w:rsid w:val="06CB6EB9"/>
    <w:rsid w:val="0C0E2358"/>
    <w:rsid w:val="0ED142ED"/>
    <w:rsid w:val="10C43632"/>
    <w:rsid w:val="17E12614"/>
    <w:rsid w:val="23C150F1"/>
    <w:rsid w:val="29037557"/>
    <w:rsid w:val="2A022DB9"/>
    <w:rsid w:val="2DFC0322"/>
    <w:rsid w:val="2F8E170B"/>
    <w:rsid w:val="2FC30BA5"/>
    <w:rsid w:val="34FA4F1D"/>
    <w:rsid w:val="3F6D6CFC"/>
    <w:rsid w:val="4026728F"/>
    <w:rsid w:val="482B738B"/>
    <w:rsid w:val="4A5A0882"/>
    <w:rsid w:val="4AA93A37"/>
    <w:rsid w:val="4BBD02E6"/>
    <w:rsid w:val="50926896"/>
    <w:rsid w:val="549D7B75"/>
    <w:rsid w:val="57C1448B"/>
    <w:rsid w:val="5F1569F6"/>
    <w:rsid w:val="698C7800"/>
    <w:rsid w:val="6BAA0CD8"/>
    <w:rsid w:val="6CBE579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qFormat/>
    <w:uiPriority w:val="0"/>
  </w:style>
  <w:style w:type="character" w:styleId="6">
    <w:name w:val="Hyperlink"/>
    <w:basedOn w:val="4"/>
    <w:uiPriority w:val="99"/>
    <w:rPr>
      <w:rFonts w:cs="Times New Roman"/>
      <w:color w:val="0000FF"/>
      <w:u w:val="single"/>
    </w:rPr>
  </w:style>
  <w:style w:type="paragraph" w:customStyle="1" w:styleId="8">
    <w:name w:val="List Paragraph"/>
    <w:basedOn w:val="1"/>
    <w:qFormat/>
    <w:uiPriority w:val="99"/>
    <w:pPr>
      <w:ind w:firstLine="420" w:firstLineChars="200"/>
    </w:pPr>
  </w:style>
  <w:style w:type="character" w:customStyle="1" w:styleId="9">
    <w:name w:val="Header Char"/>
    <w:basedOn w:val="4"/>
    <w:link w:val="3"/>
    <w:locked/>
    <w:uiPriority w:val="99"/>
    <w:rPr>
      <w:rFonts w:cs="Times New Roman"/>
      <w:sz w:val="18"/>
      <w:szCs w:val="18"/>
    </w:rPr>
  </w:style>
  <w:style w:type="character" w:customStyle="1" w:styleId="10">
    <w:name w:val="Footer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257</Words>
  <Characters>1469</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2017-03-10T04:01:00Z</dcterms:created>
  <dc:creator>倪维庆</dc:creator>
  <cp:lastModifiedBy>user</cp:lastModifiedBy>
  <cp:lastPrinted>2018-04-02T08:08:32Z</cp:lastPrinted>
  <dcterms:modified xsi:type="dcterms:W3CDTF">2018-04-02T08:12:05Z</dcterms:modified>
  <dc:title>福建省教育厅办公室文件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