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B4" w:rsidRDefault="001830B4" w:rsidP="001830B4">
      <w:pPr>
        <w:rPr>
          <w:rFonts w:ascii="黑体" w:eastAsia="黑体" w:hAnsi="宋体" w:cs="宋体"/>
          <w:kern w:val="0"/>
          <w:sz w:val="36"/>
          <w:szCs w:val="36"/>
        </w:rPr>
      </w:pPr>
      <w:r>
        <w:rPr>
          <w:rFonts w:ascii="仿宋_GB2312" w:eastAsia="仿宋_GB2312" w:hAnsi="??_GB2312" w:cs="宋体" w:hint="eastAsia"/>
          <w:kern w:val="0"/>
          <w:sz w:val="32"/>
          <w:szCs w:val="32"/>
        </w:rPr>
        <w:t xml:space="preserve">附件          </w:t>
      </w:r>
      <w:r>
        <w:rPr>
          <w:rFonts w:ascii="黑体" w:eastAsia="黑体" w:hAnsi="宋体" w:cs="宋体" w:hint="eastAsia"/>
          <w:kern w:val="0"/>
          <w:sz w:val="36"/>
          <w:szCs w:val="36"/>
        </w:rPr>
        <w:t>“福建省示范性现代职业院校建设工程”项目建设指南</w:t>
      </w:r>
    </w:p>
    <w:p w:rsidR="001830B4" w:rsidRDefault="001830B4" w:rsidP="001830B4">
      <w:pPr>
        <w:jc w:val="center"/>
        <w:rPr>
          <w:rFonts w:ascii="黑体" w:eastAsia="黑体" w:hAnsi="宋体" w:cs="宋体" w:hint="eastAsia"/>
          <w:kern w:val="0"/>
          <w:sz w:val="44"/>
          <w:szCs w:val="44"/>
        </w:rPr>
      </w:pPr>
    </w:p>
    <w:tbl>
      <w:tblPr>
        <w:tblW w:w="138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1666"/>
        <w:gridCol w:w="10440"/>
      </w:tblGrid>
      <w:tr w:rsidR="001830B4" w:rsidTr="001830B4">
        <w:trPr>
          <w:trHeight w:val="2017"/>
        </w:trPr>
        <w:tc>
          <w:tcPr>
            <w:tcW w:w="1769"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60" w:lineRule="exact"/>
              <w:jc w:val="center"/>
              <w:rPr>
                <w:rFonts w:ascii="楷体_GB2312" w:eastAsia="楷体_GB2312" w:hAnsi=""/>
                <w:color w:val="000000"/>
                <w:sz w:val="30"/>
                <w:szCs w:val="30"/>
              </w:rPr>
            </w:pPr>
            <w:r>
              <w:rPr>
                <w:rFonts w:ascii="黑体" w:eastAsia="黑体" w:hAnsi="宋体" w:cs="宋体" w:hint="eastAsia"/>
                <w:bCs/>
                <w:color w:val="000000"/>
                <w:kern w:val="0"/>
                <w:sz w:val="30"/>
                <w:szCs w:val="30"/>
              </w:rPr>
              <w:t>建设项目</w:t>
            </w:r>
          </w:p>
          <w:p w:rsidR="001830B4" w:rsidRDefault="001830B4">
            <w:pPr>
              <w:widowControl/>
              <w:spacing w:line="360" w:lineRule="exact"/>
              <w:jc w:val="center"/>
              <w:rPr>
                <w:rFonts w:ascii="黑体" w:eastAsia="黑体" w:hAnsi="宋体" w:cs="宋体"/>
                <w:bCs/>
                <w:color w:val="000000"/>
                <w:kern w:val="0"/>
                <w:sz w:val="30"/>
                <w:szCs w:val="30"/>
              </w:rPr>
            </w:pPr>
            <w:r>
              <w:rPr>
                <w:rFonts w:ascii="楷体_GB2312" w:eastAsia="楷体_GB2312" w:hAnsi="" w:hint="eastAsia"/>
                <w:color w:val="000000"/>
                <w:sz w:val="30"/>
                <w:szCs w:val="30"/>
              </w:rPr>
              <w:t>（9个）</w:t>
            </w: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spacing w:line="320" w:lineRule="exact"/>
              <w:jc w:val="center"/>
              <w:rPr>
                <w:rFonts w:ascii="黑体" w:eastAsia="黑体" w:hAnsi="宋体" w:cs="宋体"/>
                <w:bCs/>
                <w:color w:val="000000"/>
                <w:kern w:val="0"/>
                <w:sz w:val="30"/>
                <w:szCs w:val="30"/>
              </w:rPr>
            </w:pPr>
            <w:r>
              <w:rPr>
                <w:rFonts w:ascii="黑体" w:eastAsia="黑体" w:hAnsi="宋体" w:cs="宋体" w:hint="eastAsia"/>
                <w:bCs/>
                <w:color w:val="000000"/>
                <w:kern w:val="0"/>
                <w:sz w:val="30"/>
                <w:szCs w:val="30"/>
              </w:rPr>
              <w:t>建设要素</w:t>
            </w:r>
          </w:p>
          <w:p w:rsidR="001830B4" w:rsidRDefault="001830B4">
            <w:pPr>
              <w:spacing w:line="320" w:lineRule="exact"/>
              <w:jc w:val="center"/>
              <w:rPr>
                <w:rFonts w:ascii="黑体" w:eastAsia="黑体" w:hAnsi="宋体" w:cs="宋体"/>
                <w:bCs/>
                <w:color w:val="000000"/>
                <w:kern w:val="0"/>
                <w:sz w:val="30"/>
                <w:szCs w:val="30"/>
              </w:rPr>
            </w:pPr>
            <w:r>
              <w:rPr>
                <w:rFonts w:ascii="楷体_GB2312" w:eastAsia="楷体_GB2312" w:hAnsi="" w:hint="eastAsia"/>
                <w:color w:val="000000"/>
                <w:sz w:val="30"/>
                <w:szCs w:val="30"/>
              </w:rPr>
              <w:t>（36个）</w:t>
            </w:r>
          </w:p>
        </w:tc>
        <w:tc>
          <w:tcPr>
            <w:tcW w:w="10440" w:type="dxa"/>
            <w:tcBorders>
              <w:top w:val="single" w:sz="4" w:space="0" w:color="auto"/>
              <w:left w:val="single" w:sz="4" w:space="0" w:color="auto"/>
              <w:bottom w:val="single" w:sz="4" w:space="0" w:color="auto"/>
              <w:right w:val="single" w:sz="4" w:space="0" w:color="auto"/>
            </w:tcBorders>
            <w:vAlign w:val="center"/>
            <w:hideMark/>
          </w:tcPr>
          <w:p w:rsidR="001830B4" w:rsidRDefault="001830B4">
            <w:pPr>
              <w:jc w:val="center"/>
              <w:rPr>
                <w:rFonts w:ascii="黑体" w:eastAsia="黑体" w:hAnsi="宋体" w:cs="宋体"/>
                <w:bCs/>
                <w:color w:val="000000"/>
                <w:kern w:val="0"/>
                <w:sz w:val="30"/>
                <w:szCs w:val="30"/>
              </w:rPr>
            </w:pPr>
            <w:r>
              <w:rPr>
                <w:rFonts w:ascii="黑体" w:eastAsia="黑体" w:hAnsi="宋体" w:cs="宋体" w:hint="eastAsia"/>
                <w:bCs/>
                <w:color w:val="000000"/>
                <w:kern w:val="0"/>
                <w:sz w:val="30"/>
                <w:szCs w:val="30"/>
              </w:rPr>
              <w:t>建设要素内涵指标（</w:t>
            </w:r>
            <w:r>
              <w:rPr>
                <w:rFonts w:ascii="楷体_GB2312" w:eastAsia="楷体_GB2312" w:hAnsi="仿宋" w:cs="宋体" w:hint="eastAsia"/>
                <w:color w:val="000000"/>
                <w:kern w:val="0"/>
                <w:sz w:val="30"/>
                <w:szCs w:val="30"/>
              </w:rPr>
              <w:t>90个）</w:t>
            </w:r>
          </w:p>
        </w:tc>
      </w:tr>
      <w:tr w:rsidR="001830B4" w:rsidTr="001830B4">
        <w:trPr>
          <w:trHeight w:val="1229"/>
        </w:trPr>
        <w:tc>
          <w:tcPr>
            <w:tcW w:w="1769" w:type="dxa"/>
            <w:vMerge w:val="restart"/>
            <w:tcBorders>
              <w:top w:val="single" w:sz="4" w:space="0" w:color="auto"/>
              <w:left w:val="single" w:sz="4" w:space="0" w:color="auto"/>
              <w:bottom w:val="single" w:sz="4" w:space="0" w:color="auto"/>
              <w:right w:val="single" w:sz="4" w:space="0" w:color="auto"/>
            </w:tcBorders>
            <w:vAlign w:val="center"/>
          </w:tcPr>
          <w:p w:rsidR="001830B4" w:rsidRDefault="001830B4">
            <w:pPr>
              <w:widowControl/>
              <w:spacing w:line="320" w:lineRule="exact"/>
              <w:jc w:val="center"/>
              <w:rPr>
                <w:rFonts w:ascii="仿宋_GB2312" w:eastAsia="仿宋_GB2312" w:hAnsi=""/>
                <w:b/>
                <w:color w:val="000000"/>
                <w:sz w:val="30"/>
                <w:szCs w:val="30"/>
              </w:rPr>
            </w:pPr>
            <w:r>
              <w:rPr>
                <w:rFonts w:ascii="仿宋_GB2312" w:eastAsia="仿宋_GB2312" w:hAnsi="" w:hint="eastAsia"/>
                <w:b/>
                <w:color w:val="000000"/>
                <w:sz w:val="30"/>
                <w:szCs w:val="30"/>
              </w:rPr>
              <w:t>1.办学理念</w:t>
            </w:r>
          </w:p>
          <w:p w:rsidR="001830B4" w:rsidRDefault="001830B4">
            <w:pPr>
              <w:widowControl/>
              <w:spacing w:line="320" w:lineRule="exact"/>
              <w:jc w:val="center"/>
              <w:rPr>
                <w:rFonts w:ascii="仿宋_GB2312" w:eastAsia="仿宋_GB2312" w:hAnsi=""/>
                <w:b/>
                <w:color w:val="000000"/>
                <w:sz w:val="30"/>
                <w:szCs w:val="30"/>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rPr>
                <w:rFonts w:ascii="仿宋_GB2312" w:eastAsia="仿宋_GB2312" w:hAnsi=""/>
                <w:b/>
                <w:color w:val="000000"/>
                <w:sz w:val="24"/>
              </w:rPr>
            </w:pPr>
            <w:r>
              <w:rPr>
                <w:rFonts w:ascii="仿宋_GB2312" w:eastAsia="仿宋_GB2312" w:hAnsi="" w:hint="eastAsia"/>
                <w:b/>
                <w:color w:val="000000"/>
                <w:sz w:val="24"/>
              </w:rPr>
              <w:t>1-1办学方向</w:t>
            </w:r>
          </w:p>
        </w:tc>
        <w:tc>
          <w:tcPr>
            <w:tcW w:w="10440"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rPr>
                <w:rFonts w:ascii="仿宋_GB2312" w:eastAsia="仿宋_GB2312" w:hAnsi=""/>
                <w:color w:val="000000"/>
                <w:szCs w:val="21"/>
              </w:rPr>
            </w:pPr>
            <w:r>
              <w:rPr>
                <w:rFonts w:ascii="仿宋_GB2312" w:eastAsia="仿宋_GB2312" w:hAnsi="" w:hint="eastAsia"/>
                <w:color w:val="000000"/>
                <w:szCs w:val="21"/>
              </w:rPr>
              <w:t>1-1-1落实以</w:t>
            </w:r>
            <w:r>
              <w:rPr>
                <w:rFonts w:ascii="仿宋_GB2312" w:eastAsia="仿宋_GB2312" w:hAnsi="仿宋" w:cs="宋体" w:hint="eastAsia"/>
                <w:color w:val="000000"/>
                <w:kern w:val="0"/>
                <w:szCs w:val="21"/>
              </w:rPr>
              <w:t>人</w:t>
            </w:r>
            <w:r>
              <w:rPr>
                <w:rFonts w:ascii="仿宋_GB2312" w:eastAsia="仿宋_GB2312" w:hAnsi="" w:hint="eastAsia"/>
                <w:color w:val="000000"/>
                <w:szCs w:val="21"/>
              </w:rPr>
              <w:t>为本、立德树人的根本任务，牢牢把握服务发展、促进就业的办学方向，树立正确人才观，培育和践行社会主义核心价值观，培养职业精神与技术技能高度融合的社会主义合格建设者和接班人。</w:t>
            </w:r>
          </w:p>
        </w:tc>
      </w:tr>
      <w:tr w:rsidR="001830B4" w:rsidTr="001830B4">
        <w:trPr>
          <w:trHeight w:val="2024"/>
        </w:trPr>
        <w:tc>
          <w:tcPr>
            <w:tcW w:w="1769" w:type="dxa"/>
            <w:vMerge/>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jc w:val="left"/>
              <w:rPr>
                <w:rFonts w:ascii="仿宋_GB2312" w:eastAsia="仿宋_GB2312" w:hAnsi=""/>
                <w:b/>
                <w:color w:val="000000"/>
                <w:sz w:val="30"/>
                <w:szCs w:val="30"/>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spacing w:line="320" w:lineRule="exact"/>
              <w:rPr>
                <w:rFonts w:ascii="仿宋_GB2312" w:eastAsia="仿宋_GB2312" w:hAnsi=""/>
                <w:b/>
                <w:color w:val="000000"/>
                <w:sz w:val="24"/>
              </w:rPr>
            </w:pPr>
            <w:r>
              <w:rPr>
                <w:rFonts w:ascii="仿宋_GB2312" w:eastAsia="仿宋_GB2312" w:hAnsi="" w:hint="eastAsia"/>
                <w:b/>
                <w:color w:val="000000"/>
                <w:sz w:val="24"/>
              </w:rPr>
              <w:t>1-2办学定位</w:t>
            </w:r>
          </w:p>
        </w:tc>
        <w:tc>
          <w:tcPr>
            <w:tcW w:w="10440"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rPr>
                <w:rFonts w:ascii="仿宋_GB2312" w:eastAsia="仿宋_GB2312" w:hAnsi=""/>
                <w:color w:val="000000"/>
                <w:szCs w:val="21"/>
              </w:rPr>
            </w:pPr>
            <w:r>
              <w:rPr>
                <w:rFonts w:ascii="仿宋_GB2312" w:eastAsia="仿宋_GB2312" w:hAnsi="" w:hint="eastAsia"/>
                <w:color w:val="000000"/>
                <w:szCs w:val="21"/>
              </w:rPr>
              <w:t>1-2-1</w:t>
            </w:r>
            <w:r>
              <w:rPr>
                <w:rFonts w:ascii="仿宋_GB2312" w:eastAsia="仿宋_GB2312" w:hAnsi="仿宋" w:cs="宋体" w:hint="eastAsia"/>
                <w:color w:val="000000"/>
                <w:kern w:val="0"/>
                <w:szCs w:val="21"/>
              </w:rPr>
              <w:t>围绕</w:t>
            </w:r>
            <w:r>
              <w:rPr>
                <w:rFonts w:ascii="仿宋_GB2312" w:eastAsia="仿宋_GB2312" w:hAnsi="" w:hint="eastAsia"/>
                <w:color w:val="000000"/>
                <w:szCs w:val="21"/>
              </w:rPr>
              <w:t>中国制造2025、互联网+、大众创业万众创新、中国（福建）自由贸易试验区和21世纪海上丝绸之路核心区建设等国家和省重大战略需求办学，成为技术技能人才培养培训基地和技术技能积累、文化传承创新的资源集聚地。</w:t>
            </w:r>
          </w:p>
          <w:p w:rsidR="001830B4" w:rsidRDefault="001830B4">
            <w:pPr>
              <w:spacing w:line="320" w:lineRule="exact"/>
              <w:rPr>
                <w:rFonts w:ascii="仿宋_GB2312" w:eastAsia="仿宋_GB2312" w:hAnsi=""/>
                <w:color w:val="000000"/>
                <w:szCs w:val="21"/>
              </w:rPr>
            </w:pPr>
            <w:r>
              <w:rPr>
                <w:rFonts w:ascii="仿宋_GB2312" w:eastAsia="仿宋_GB2312" w:hAnsi="" w:hint="eastAsia"/>
                <w:color w:val="000000"/>
                <w:szCs w:val="21"/>
              </w:rPr>
              <w:t>1-2-2</w:t>
            </w:r>
            <w:r>
              <w:rPr>
                <w:rFonts w:ascii="仿宋_GB2312" w:eastAsia="仿宋_GB2312" w:hAnsi="仿宋" w:cs="宋体" w:hint="eastAsia"/>
                <w:color w:val="000000"/>
                <w:kern w:val="0"/>
                <w:szCs w:val="21"/>
              </w:rPr>
              <w:t>面向区域产业、行业发展需要，对学校办学进行科学定位，区域性职业院校主要为区域产业培养技术技能人才，行业性职业院校主要为行业发展培养技术技能人才，形成鲜明办学特色</w:t>
            </w:r>
            <w:r>
              <w:rPr>
                <w:rFonts w:ascii="宋体" w:hAnsi="宋体" w:hint="eastAsia"/>
                <w:color w:val="000000"/>
                <w:spacing w:val="-6"/>
                <w:szCs w:val="21"/>
              </w:rPr>
              <w:t xml:space="preserve"> 。</w:t>
            </w:r>
          </w:p>
        </w:tc>
      </w:tr>
      <w:tr w:rsidR="001830B4" w:rsidTr="001830B4">
        <w:trPr>
          <w:trHeight w:val="2193"/>
        </w:trPr>
        <w:tc>
          <w:tcPr>
            <w:tcW w:w="1769" w:type="dxa"/>
            <w:vMerge/>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jc w:val="left"/>
              <w:rPr>
                <w:rFonts w:ascii="仿宋_GB2312" w:eastAsia="仿宋_GB2312" w:hAnsi=""/>
                <w:b/>
                <w:color w:val="000000"/>
                <w:sz w:val="30"/>
                <w:szCs w:val="30"/>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spacing w:line="320" w:lineRule="exact"/>
              <w:jc w:val="center"/>
              <w:rPr>
                <w:rFonts w:ascii="仿宋_GB2312" w:eastAsia="仿宋_GB2312" w:hAnsi=""/>
                <w:b/>
                <w:color w:val="000000"/>
                <w:sz w:val="24"/>
              </w:rPr>
            </w:pPr>
            <w:r>
              <w:rPr>
                <w:rFonts w:ascii="仿宋_GB2312" w:eastAsia="仿宋_GB2312" w:hAnsi="" w:hint="eastAsia"/>
                <w:b/>
                <w:color w:val="000000"/>
                <w:sz w:val="24"/>
              </w:rPr>
              <w:t>1-3办学思路</w:t>
            </w:r>
          </w:p>
        </w:tc>
        <w:tc>
          <w:tcPr>
            <w:tcW w:w="10440" w:type="dxa"/>
            <w:tcBorders>
              <w:top w:val="single" w:sz="4" w:space="0" w:color="auto"/>
              <w:left w:val="single" w:sz="4" w:space="0" w:color="auto"/>
              <w:bottom w:val="single" w:sz="4" w:space="0" w:color="auto"/>
              <w:right w:val="single" w:sz="4" w:space="0" w:color="auto"/>
            </w:tcBorders>
            <w:vAlign w:val="center"/>
            <w:hideMark/>
          </w:tcPr>
          <w:p w:rsidR="001830B4" w:rsidRDefault="001830B4">
            <w:pPr>
              <w:spacing w:line="32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1-3-1坚持以质量为核心的内涵发展，完善产教融合、校企协同育人机制，以增强学生就业创业能力为引领，将职业技能和职业精神培养融入人才培养方案。</w:t>
            </w:r>
          </w:p>
          <w:p w:rsidR="001830B4" w:rsidRDefault="001830B4">
            <w:pPr>
              <w:spacing w:line="320" w:lineRule="exact"/>
              <w:rPr>
                <w:rFonts w:ascii="仿宋_GB2312" w:eastAsia="仿宋_GB2312" w:hAnsi=""/>
                <w:color w:val="000000"/>
                <w:szCs w:val="21"/>
              </w:rPr>
            </w:pPr>
            <w:r>
              <w:rPr>
                <w:rFonts w:ascii="仿宋_GB2312" w:eastAsia="仿宋_GB2312" w:hAnsi="仿宋" w:cs="宋体" w:hint="eastAsia"/>
                <w:color w:val="000000"/>
                <w:kern w:val="0"/>
                <w:szCs w:val="21"/>
              </w:rPr>
              <w:t>1-3-2 坚持创新发展，主动适应形势变化，转变发展方式，实现发展动力由政府主导向院校自主的转变，发展模式从规模扩张向内涵建设转变，办学状态从相对封闭向全面开放转变，评价体系从硬件指标为主向内涵指标为主转变，社会服务从输送人才为主向人才培养、社会培训、应用研发等并重转变。</w:t>
            </w:r>
          </w:p>
        </w:tc>
      </w:tr>
      <w:tr w:rsidR="001830B4" w:rsidTr="001830B4">
        <w:trPr>
          <w:trHeight w:val="683"/>
        </w:trPr>
        <w:tc>
          <w:tcPr>
            <w:tcW w:w="1769" w:type="dxa"/>
            <w:vMerge w:val="restart"/>
            <w:tcBorders>
              <w:top w:val="single" w:sz="4" w:space="0" w:color="auto"/>
              <w:left w:val="single" w:sz="4" w:space="0" w:color="auto"/>
              <w:bottom w:val="single" w:sz="4" w:space="0" w:color="auto"/>
              <w:right w:val="single" w:sz="4" w:space="0" w:color="auto"/>
            </w:tcBorders>
            <w:vAlign w:val="center"/>
          </w:tcPr>
          <w:p w:rsidR="001830B4" w:rsidRDefault="001830B4">
            <w:pPr>
              <w:widowControl/>
              <w:spacing w:line="320" w:lineRule="exact"/>
              <w:jc w:val="center"/>
              <w:rPr>
                <w:rFonts w:ascii="仿宋_GB2312" w:eastAsia="仿宋_GB2312" w:hAnsi=""/>
                <w:b/>
                <w:color w:val="000000"/>
                <w:sz w:val="30"/>
                <w:szCs w:val="30"/>
              </w:rPr>
            </w:pPr>
            <w:r>
              <w:rPr>
                <w:rFonts w:ascii="仿宋_GB2312" w:eastAsia="仿宋_GB2312" w:hAnsi="" w:hint="eastAsia"/>
                <w:b/>
                <w:color w:val="000000"/>
                <w:sz w:val="30"/>
                <w:szCs w:val="30"/>
              </w:rPr>
              <w:lastRenderedPageBreak/>
              <w:t>2.学校治理</w:t>
            </w:r>
          </w:p>
          <w:p w:rsidR="001830B4" w:rsidRDefault="001830B4">
            <w:pPr>
              <w:widowControl/>
              <w:spacing w:line="320" w:lineRule="exact"/>
              <w:jc w:val="center"/>
              <w:rPr>
                <w:rFonts w:ascii="仿宋_GB2312" w:eastAsia="仿宋_GB2312" w:hAnsi=""/>
                <w:b/>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jc w:val="center"/>
              <w:rPr>
                <w:rFonts w:ascii="仿宋_GB2312" w:eastAsia="仿宋_GB2312" w:hAnsi="仿宋" w:cs="宋体"/>
                <w:b/>
                <w:color w:val="000000"/>
                <w:kern w:val="0"/>
                <w:sz w:val="24"/>
              </w:rPr>
            </w:pPr>
            <w:r>
              <w:rPr>
                <w:rFonts w:ascii="仿宋_GB2312" w:eastAsia="仿宋_GB2312" w:hAnsi="" w:hint="eastAsia"/>
                <w:b/>
                <w:color w:val="000000"/>
                <w:sz w:val="24"/>
              </w:rPr>
              <w:t>2-1学校章程</w:t>
            </w:r>
          </w:p>
        </w:tc>
        <w:tc>
          <w:tcPr>
            <w:tcW w:w="10440" w:type="dxa"/>
            <w:tcBorders>
              <w:top w:val="single" w:sz="4" w:space="0" w:color="auto"/>
              <w:left w:val="single" w:sz="4" w:space="0" w:color="auto"/>
              <w:bottom w:val="single" w:sz="4" w:space="0" w:color="auto"/>
              <w:right w:val="single" w:sz="4" w:space="0" w:color="auto"/>
            </w:tcBorders>
            <w:vAlign w:val="center"/>
            <w:hideMark/>
          </w:tcPr>
          <w:p w:rsidR="001830B4" w:rsidRDefault="001830B4">
            <w:pPr>
              <w:spacing w:line="320" w:lineRule="exact"/>
              <w:rPr>
                <w:rFonts w:ascii="仿宋_GB2312" w:eastAsia="仿宋_GB2312" w:hAnsi="仿宋" w:cs="宋体"/>
                <w:color w:val="000000"/>
                <w:kern w:val="0"/>
                <w:sz w:val="24"/>
                <w:szCs w:val="21"/>
              </w:rPr>
            </w:pPr>
            <w:r>
              <w:rPr>
                <w:rFonts w:ascii="仿宋_GB2312" w:eastAsia="仿宋_GB2312" w:hAnsi="宋体" w:cs="宋体" w:hint="eastAsia"/>
                <w:color w:val="000000"/>
                <w:kern w:val="0"/>
                <w:szCs w:val="21"/>
              </w:rPr>
              <w:t>2-1-1</w:t>
            </w:r>
            <w:r>
              <w:rPr>
                <w:rFonts w:ascii="仿宋_GB2312" w:eastAsia="仿宋_GB2312" w:hAnsi="仿宋" w:cs="宋体" w:hint="eastAsia"/>
                <w:color w:val="000000"/>
                <w:kern w:val="0"/>
                <w:szCs w:val="21"/>
              </w:rPr>
              <w:t>依法制定具有学校特色的章程，建立健全依法自主管理、民主监督、社会参与的职业院校治理结构。</w:t>
            </w:r>
          </w:p>
        </w:tc>
      </w:tr>
      <w:tr w:rsidR="001830B4" w:rsidTr="001830B4">
        <w:trPr>
          <w:trHeight w:val="795"/>
        </w:trPr>
        <w:tc>
          <w:tcPr>
            <w:tcW w:w="1769" w:type="dxa"/>
            <w:vMerge/>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jc w:val="left"/>
              <w:rPr>
                <w:rFonts w:ascii="仿宋_GB2312" w:eastAsia="仿宋_GB2312" w:hAnsi=""/>
                <w:b/>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jc w:val="center"/>
              <w:rPr>
                <w:rFonts w:ascii="仿宋_GB2312" w:eastAsia="仿宋_GB2312" w:hAnsi=""/>
                <w:b/>
                <w:color w:val="000000"/>
                <w:sz w:val="24"/>
              </w:rPr>
            </w:pPr>
            <w:r>
              <w:rPr>
                <w:rFonts w:ascii="仿宋_GB2312" w:eastAsia="仿宋_GB2312" w:hAnsi="" w:hint="eastAsia"/>
                <w:b/>
                <w:color w:val="000000"/>
                <w:sz w:val="24"/>
              </w:rPr>
              <w:t>2-2管理团队</w:t>
            </w:r>
          </w:p>
        </w:tc>
        <w:tc>
          <w:tcPr>
            <w:tcW w:w="10440" w:type="dxa"/>
            <w:tcBorders>
              <w:top w:val="single" w:sz="4" w:space="0" w:color="auto"/>
              <w:left w:val="single" w:sz="4" w:space="0" w:color="auto"/>
              <w:bottom w:val="single" w:sz="4" w:space="0" w:color="auto"/>
              <w:right w:val="single" w:sz="4" w:space="0" w:color="auto"/>
            </w:tcBorders>
            <w:hideMark/>
          </w:tcPr>
          <w:p w:rsidR="001830B4" w:rsidRDefault="001830B4">
            <w:pPr>
              <w:spacing w:line="320" w:lineRule="exact"/>
              <w:rPr>
                <w:rFonts w:ascii="仿宋_GB2312" w:eastAsia="仿宋_GB2312" w:hAnsi="仿宋" w:cs="宋体"/>
                <w:color w:val="000000"/>
                <w:kern w:val="0"/>
                <w:szCs w:val="21"/>
              </w:rPr>
            </w:pPr>
            <w:r>
              <w:rPr>
                <w:rFonts w:ascii="仿宋_GB2312" w:eastAsia="仿宋_GB2312" w:hAnsi="宋体" w:cs="宋体" w:hint="eastAsia"/>
                <w:color w:val="000000"/>
                <w:kern w:val="0"/>
                <w:szCs w:val="21"/>
              </w:rPr>
              <w:t>2-2-1</w:t>
            </w:r>
            <w:r>
              <w:rPr>
                <w:rFonts w:ascii="仿宋_GB2312" w:eastAsia="仿宋_GB2312" w:hAnsi="仿宋" w:cs="宋体" w:hint="eastAsia"/>
                <w:color w:val="000000"/>
                <w:kern w:val="0"/>
                <w:szCs w:val="21"/>
              </w:rPr>
              <w:t>领导班子团结务实、配备到位，具有科学发展的战略思维和发展方略，教育教学管理能力强，落实学校发展目标的思路清晰、措施得当、成效明显。</w:t>
            </w:r>
          </w:p>
          <w:p w:rsidR="001830B4" w:rsidRDefault="001830B4">
            <w:pPr>
              <w:spacing w:line="32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2-2-2</w:t>
            </w:r>
            <w:r>
              <w:rPr>
                <w:rFonts w:ascii="仿宋_GB2312" w:eastAsia="仿宋_GB2312" w:hAnsi="仿宋" w:cs="宋体" w:hint="eastAsia"/>
                <w:color w:val="000000"/>
                <w:kern w:val="0"/>
                <w:szCs w:val="21"/>
              </w:rPr>
              <w:t>学校内部组织机构健全、人员配置合理，职责明确，重视管理人员能力建设，加强培养培训，强化激励保障。</w:t>
            </w:r>
          </w:p>
        </w:tc>
      </w:tr>
      <w:tr w:rsidR="001830B4" w:rsidTr="001830B4">
        <w:trPr>
          <w:trHeight w:val="1252"/>
        </w:trPr>
        <w:tc>
          <w:tcPr>
            <w:tcW w:w="1769" w:type="dxa"/>
            <w:vMerge/>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jc w:val="left"/>
              <w:rPr>
                <w:rFonts w:ascii="仿宋_GB2312" w:eastAsia="仿宋_GB2312" w:hAnsi=""/>
                <w:b/>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jc w:val="center"/>
              <w:rPr>
                <w:rFonts w:ascii="仿宋_GB2312" w:eastAsia="仿宋_GB2312" w:hAnsi="仿宋" w:cs="宋体"/>
                <w:b/>
                <w:color w:val="000000"/>
                <w:kern w:val="0"/>
                <w:sz w:val="24"/>
              </w:rPr>
            </w:pPr>
            <w:r>
              <w:rPr>
                <w:rFonts w:ascii="仿宋_GB2312" w:eastAsia="仿宋_GB2312" w:hAnsi="" w:hint="eastAsia"/>
                <w:b/>
                <w:color w:val="000000"/>
                <w:sz w:val="24"/>
              </w:rPr>
              <w:t>2-3内部管理体制</w:t>
            </w:r>
          </w:p>
        </w:tc>
        <w:tc>
          <w:tcPr>
            <w:tcW w:w="10440"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rPr>
                <w:rFonts w:ascii="仿宋_GB2312" w:eastAsia="仿宋_GB2312" w:hAnsi="仿宋" w:cs="宋体"/>
                <w:color w:val="000000"/>
                <w:kern w:val="0"/>
                <w:sz w:val="24"/>
              </w:rPr>
            </w:pPr>
            <w:r>
              <w:rPr>
                <w:rFonts w:ascii="仿宋_GB2312" w:eastAsia="仿宋_GB2312" w:hAnsi="宋体" w:cs="宋体" w:hint="eastAsia"/>
                <w:color w:val="000000"/>
                <w:kern w:val="0"/>
                <w:szCs w:val="21"/>
              </w:rPr>
              <w:t>2-3-1</w:t>
            </w:r>
            <w:r>
              <w:rPr>
                <w:rFonts w:ascii="仿宋_GB2312" w:eastAsia="仿宋_GB2312" w:hAnsi="仿宋" w:cs="宋体" w:hint="eastAsia"/>
                <w:color w:val="000000"/>
                <w:kern w:val="0"/>
                <w:szCs w:val="21"/>
              </w:rPr>
              <w:t>中职学校落实校长负责制，公办高职院校落实党委领导下的校长负责制。</w:t>
            </w:r>
          </w:p>
          <w:p w:rsidR="001830B4" w:rsidRDefault="001830B4">
            <w:pPr>
              <w:widowControl/>
              <w:spacing w:line="320" w:lineRule="exact"/>
              <w:rPr>
                <w:rFonts w:ascii="仿宋_GB2312" w:eastAsia="仿宋_GB2312" w:hAnsi="仿宋" w:cs="宋体" w:hint="eastAsia"/>
                <w:color w:val="000000"/>
                <w:kern w:val="0"/>
                <w:szCs w:val="21"/>
              </w:rPr>
            </w:pPr>
            <w:r>
              <w:rPr>
                <w:rFonts w:ascii="仿宋_GB2312" w:eastAsia="仿宋_GB2312" w:hAnsi="宋体" w:cs="宋体" w:hint="eastAsia"/>
                <w:color w:val="000000"/>
                <w:kern w:val="0"/>
                <w:szCs w:val="21"/>
              </w:rPr>
              <w:t>2-3-2</w:t>
            </w:r>
            <w:r>
              <w:rPr>
                <w:rFonts w:ascii="仿宋_GB2312" w:eastAsia="仿宋_GB2312" w:hAnsi="仿宋" w:cs="宋体" w:hint="eastAsia"/>
                <w:color w:val="000000"/>
                <w:kern w:val="0"/>
                <w:szCs w:val="21"/>
              </w:rPr>
              <w:t>建立由行业企业、地方政府和社区参与的学校理(董)事会，制定理（董）事会章程和议事规则，发挥其咨询、协商、审议、监督等职能。</w:t>
            </w:r>
          </w:p>
          <w:p w:rsidR="001830B4" w:rsidRDefault="001830B4">
            <w:pPr>
              <w:spacing w:line="32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2-3-3充分发挥学校党、团、工会组织的作用，教职工代表大会制度健全、决策民主、管理科学。</w:t>
            </w:r>
          </w:p>
        </w:tc>
      </w:tr>
      <w:tr w:rsidR="001830B4" w:rsidTr="001830B4">
        <w:trPr>
          <w:trHeight w:val="989"/>
        </w:trPr>
        <w:tc>
          <w:tcPr>
            <w:tcW w:w="1769" w:type="dxa"/>
            <w:vMerge/>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jc w:val="left"/>
              <w:rPr>
                <w:rFonts w:ascii="仿宋_GB2312" w:eastAsia="仿宋_GB2312" w:hAnsi=""/>
                <w:b/>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jc w:val="center"/>
              <w:rPr>
                <w:rFonts w:ascii="仿宋_GB2312" w:eastAsia="仿宋_GB2312" w:hAnsi="仿宋" w:cs="宋体"/>
                <w:b/>
                <w:color w:val="000000"/>
                <w:kern w:val="0"/>
                <w:sz w:val="24"/>
              </w:rPr>
            </w:pPr>
            <w:r>
              <w:rPr>
                <w:rFonts w:ascii="仿宋_GB2312" w:eastAsia="仿宋_GB2312" w:hAnsi="" w:hint="eastAsia"/>
                <w:b/>
                <w:color w:val="000000"/>
                <w:sz w:val="24"/>
              </w:rPr>
              <w:t>2-4管理制度</w:t>
            </w:r>
          </w:p>
        </w:tc>
        <w:tc>
          <w:tcPr>
            <w:tcW w:w="10440" w:type="dxa"/>
            <w:tcBorders>
              <w:top w:val="single" w:sz="4" w:space="0" w:color="auto"/>
              <w:left w:val="single" w:sz="4" w:space="0" w:color="auto"/>
              <w:bottom w:val="single" w:sz="4" w:space="0" w:color="auto"/>
              <w:right w:val="single" w:sz="4" w:space="0" w:color="auto"/>
            </w:tcBorders>
            <w:hideMark/>
          </w:tcPr>
          <w:p w:rsidR="001830B4" w:rsidRDefault="001830B4">
            <w:pPr>
              <w:spacing w:line="320" w:lineRule="exact"/>
              <w:rPr>
                <w:rFonts w:ascii="仿宋_GB2312" w:eastAsia="仿宋_GB2312" w:cs="仿宋_GB2312"/>
                <w:color w:val="000000"/>
                <w:szCs w:val="21"/>
              </w:rPr>
            </w:pPr>
            <w:r>
              <w:rPr>
                <w:rFonts w:ascii="仿宋_GB2312" w:eastAsia="仿宋_GB2312" w:cs="仿宋_GB2312" w:hint="eastAsia"/>
                <w:color w:val="000000"/>
                <w:szCs w:val="21"/>
              </w:rPr>
              <w:t>2-4-1 建立健全管理有序、标准严谨、流程清晰、监督有据的学校内部管理制度体系，理顺和完善教学、学生、后勤、安全、科研和人事、财务、资产等方面的管理制度、标准及工作流程，确保管理无盲区。</w:t>
            </w:r>
          </w:p>
          <w:p w:rsidR="001830B4" w:rsidRDefault="001830B4">
            <w:pPr>
              <w:spacing w:line="320" w:lineRule="exact"/>
              <w:rPr>
                <w:rFonts w:ascii="仿宋_GB2312" w:eastAsia="仿宋_GB2312" w:cs="仿宋_GB2312"/>
                <w:color w:val="000000"/>
                <w:szCs w:val="21"/>
              </w:rPr>
            </w:pPr>
            <w:r>
              <w:rPr>
                <w:rFonts w:ascii="仿宋_GB2312" w:eastAsia="仿宋_GB2312" w:cs="仿宋_GB2312" w:hint="eastAsia"/>
                <w:color w:val="000000"/>
                <w:szCs w:val="21"/>
              </w:rPr>
              <w:t>2-4-2管理制度实施主体明确，责任明晰，流程规范，透明高效；建立问责机制，执行力强，落实、反馈机制畅通。</w:t>
            </w:r>
          </w:p>
        </w:tc>
      </w:tr>
      <w:tr w:rsidR="001830B4" w:rsidTr="001830B4">
        <w:trPr>
          <w:trHeight w:val="989"/>
        </w:trPr>
        <w:tc>
          <w:tcPr>
            <w:tcW w:w="1769" w:type="dxa"/>
            <w:vMerge/>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jc w:val="left"/>
              <w:rPr>
                <w:rFonts w:ascii="仿宋_GB2312" w:eastAsia="仿宋_GB2312" w:hAnsi=""/>
                <w:b/>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jc w:val="center"/>
              <w:rPr>
                <w:rFonts w:ascii="仿宋_GB2312" w:eastAsia="仿宋_GB2312" w:hAnsi="仿宋" w:cs="宋体"/>
                <w:b/>
                <w:color w:val="000000"/>
                <w:kern w:val="0"/>
                <w:sz w:val="24"/>
              </w:rPr>
            </w:pPr>
            <w:r>
              <w:rPr>
                <w:rFonts w:ascii="仿宋_GB2312" w:eastAsia="仿宋_GB2312" w:hAnsi="仿宋" w:cs="宋体" w:hint="eastAsia"/>
                <w:b/>
                <w:color w:val="000000"/>
                <w:kern w:val="0"/>
                <w:sz w:val="24"/>
              </w:rPr>
              <w:t>2-5评价制度</w:t>
            </w:r>
          </w:p>
        </w:tc>
        <w:tc>
          <w:tcPr>
            <w:tcW w:w="10440" w:type="dxa"/>
            <w:tcBorders>
              <w:top w:val="single" w:sz="4" w:space="0" w:color="auto"/>
              <w:left w:val="single" w:sz="4" w:space="0" w:color="auto"/>
              <w:bottom w:val="single" w:sz="4" w:space="0" w:color="auto"/>
              <w:right w:val="single" w:sz="4" w:space="0" w:color="auto"/>
            </w:tcBorders>
            <w:hideMark/>
          </w:tcPr>
          <w:p w:rsidR="001830B4" w:rsidRDefault="001830B4">
            <w:pPr>
              <w:spacing w:line="320" w:lineRule="exact"/>
              <w:rPr>
                <w:rFonts w:ascii="仿宋_GB2312" w:eastAsia="仿宋_GB2312" w:cs="仿宋_GB2312"/>
                <w:color w:val="000000"/>
                <w:szCs w:val="21"/>
              </w:rPr>
            </w:pPr>
            <w:r>
              <w:rPr>
                <w:rFonts w:ascii="仿宋_GB2312" w:eastAsia="仿宋_GB2312" w:hAnsi="宋体" w:cs="宋体" w:hint="eastAsia"/>
                <w:color w:val="000000"/>
                <w:kern w:val="0"/>
                <w:szCs w:val="21"/>
              </w:rPr>
              <w:t>2-5-1</w:t>
            </w:r>
            <w:r>
              <w:rPr>
                <w:rFonts w:ascii="仿宋_GB2312" w:eastAsia="仿宋_GB2312" w:hAnsi="宋体" w:hint="eastAsia"/>
                <w:color w:val="000000"/>
                <w:szCs w:val="21"/>
              </w:rPr>
              <w:t>建立教学工作诊断与改进制度，</w:t>
            </w:r>
            <w:r>
              <w:rPr>
                <w:rFonts w:eastAsia="仿宋_GB2312" w:cs="仿宋_GB2312" w:hint="eastAsia"/>
                <w:color w:val="000000"/>
                <w:szCs w:val="21"/>
              </w:rPr>
              <w:t>制定</w:t>
            </w:r>
            <w:r>
              <w:rPr>
                <w:rFonts w:ascii="仿宋_GB2312" w:eastAsia="仿宋_GB2312" w:cs="仿宋_GB2312" w:hint="eastAsia"/>
                <w:color w:val="000000"/>
                <w:szCs w:val="21"/>
              </w:rPr>
              <w:t>学校</w:t>
            </w:r>
            <w:r>
              <w:rPr>
                <w:rFonts w:eastAsia="仿宋_GB2312" w:cs="仿宋_GB2312" w:hint="eastAsia"/>
                <w:color w:val="000000"/>
                <w:szCs w:val="21"/>
              </w:rPr>
              <w:t>教学诊断与改进工作细则，</w:t>
            </w:r>
            <w:r>
              <w:rPr>
                <w:rFonts w:ascii="仿宋_GB2312" w:eastAsia="仿宋_GB2312" w:cs="仿宋_GB2312" w:hint="eastAsia"/>
                <w:color w:val="000000"/>
                <w:szCs w:val="21"/>
              </w:rPr>
              <w:t>根据自身办学理念、办学定位、人才培养目标，聚焦专业设置与条件、教师队伍建设、课程体系改革、学校管理、校企合作、质量监控与成效等人才培养工作要素，构建校内完善的质量保障制度体系。</w:t>
            </w:r>
          </w:p>
          <w:p w:rsidR="001830B4" w:rsidRDefault="001830B4">
            <w:pPr>
              <w:widowControl/>
              <w:spacing w:line="320" w:lineRule="exact"/>
              <w:rPr>
                <w:rFonts w:ascii="仿宋_GB2312" w:eastAsia="仿宋_GB2312" w:hAnsi="仿宋" w:cs="宋体" w:hint="eastAsia"/>
                <w:color w:val="000000"/>
                <w:kern w:val="0"/>
                <w:szCs w:val="21"/>
              </w:rPr>
            </w:pPr>
            <w:r>
              <w:rPr>
                <w:rFonts w:ascii="仿宋_GB2312" w:eastAsia="仿宋_GB2312" w:hAnsi="宋体" w:cs="宋体" w:hint="eastAsia"/>
                <w:color w:val="000000"/>
                <w:kern w:val="0"/>
                <w:szCs w:val="21"/>
              </w:rPr>
              <w:t>2-5-2</w:t>
            </w:r>
            <w:r>
              <w:rPr>
                <w:rFonts w:ascii="仿宋_GB2312" w:eastAsia="仿宋_GB2312" w:hAnsi="仿宋" w:cs="宋体" w:hint="eastAsia"/>
                <w:color w:val="000000"/>
                <w:kern w:val="0"/>
                <w:szCs w:val="21"/>
              </w:rPr>
              <w:t>引入行业企业及专业机构，建立并实施以学生职业道德、技术技能水平和综合素养为核心的教育教学质量评价体系，定期发布质量年度报告。</w:t>
            </w:r>
          </w:p>
          <w:p w:rsidR="001830B4" w:rsidRDefault="001830B4">
            <w:pPr>
              <w:widowControl/>
              <w:spacing w:line="320" w:lineRule="exact"/>
              <w:rPr>
                <w:rFonts w:ascii="宋体" w:hAnsi="宋体" w:cs="宋体"/>
                <w:bCs/>
                <w:color w:val="000000"/>
                <w:kern w:val="0"/>
                <w:szCs w:val="21"/>
              </w:rPr>
            </w:pPr>
            <w:r>
              <w:rPr>
                <w:rFonts w:ascii="仿宋_GB2312" w:eastAsia="仿宋_GB2312" w:hAnsi="宋体" w:cs="宋体" w:hint="eastAsia"/>
                <w:color w:val="000000"/>
                <w:kern w:val="0"/>
                <w:szCs w:val="21"/>
              </w:rPr>
              <w:t>2-5-3</w:t>
            </w:r>
            <w:r>
              <w:rPr>
                <w:rFonts w:ascii="仿宋_GB2312" w:eastAsia="仿宋_GB2312" w:hAnsi="仿宋" w:cs="宋体" w:hint="eastAsia"/>
                <w:color w:val="000000"/>
                <w:kern w:val="0"/>
                <w:szCs w:val="21"/>
              </w:rPr>
              <w:t>建立毕业生跟踪制度，坚持每年对毕业生进行跟踪调查，对人才培养质量和办学成效实施有效监测。</w:t>
            </w:r>
          </w:p>
        </w:tc>
      </w:tr>
      <w:tr w:rsidR="001830B4" w:rsidTr="001830B4">
        <w:trPr>
          <w:trHeight w:val="1564"/>
        </w:trPr>
        <w:tc>
          <w:tcPr>
            <w:tcW w:w="1769" w:type="dxa"/>
            <w:vMerge/>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jc w:val="left"/>
              <w:rPr>
                <w:rFonts w:ascii="仿宋_GB2312" w:eastAsia="仿宋_GB2312" w:hAnsi=""/>
                <w:b/>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jc w:val="left"/>
              <w:rPr>
                <w:rFonts w:ascii="仿宋_GB2312" w:eastAsia="仿宋_GB2312" w:hAnsi="仿宋" w:cs="宋体"/>
                <w:b/>
                <w:color w:val="000000"/>
                <w:kern w:val="0"/>
                <w:sz w:val="24"/>
              </w:rPr>
            </w:pPr>
            <w:r>
              <w:rPr>
                <w:rFonts w:ascii="仿宋_GB2312" w:eastAsia="仿宋_GB2312" w:hAnsi="仿宋" w:cs="宋体" w:hint="eastAsia"/>
                <w:b/>
                <w:color w:val="000000"/>
                <w:kern w:val="0"/>
                <w:sz w:val="24"/>
              </w:rPr>
              <w:t>2-6文化育人</w:t>
            </w:r>
          </w:p>
        </w:tc>
        <w:tc>
          <w:tcPr>
            <w:tcW w:w="10440" w:type="dxa"/>
            <w:tcBorders>
              <w:top w:val="single" w:sz="4" w:space="0" w:color="auto"/>
              <w:left w:val="single" w:sz="4" w:space="0" w:color="auto"/>
              <w:bottom w:val="single" w:sz="4" w:space="0" w:color="auto"/>
              <w:right w:val="single" w:sz="4" w:space="0" w:color="auto"/>
            </w:tcBorders>
            <w:hideMark/>
          </w:tcPr>
          <w:p w:rsidR="001830B4" w:rsidRDefault="001830B4">
            <w:pPr>
              <w:widowControl/>
              <w:spacing w:line="320" w:lineRule="exact"/>
              <w:rPr>
                <w:rFonts w:ascii="仿宋_GB2312" w:eastAsia="仿宋_GB2312" w:hAnsi="仿宋"/>
                <w:color w:val="000000"/>
                <w:szCs w:val="21"/>
                <w:shd w:val="clear" w:color="auto" w:fill="FFFFFF"/>
              </w:rPr>
            </w:pPr>
            <w:r>
              <w:rPr>
                <w:rFonts w:ascii="仿宋_GB2312" w:eastAsia="仿宋_GB2312" w:hAnsi="宋体" w:cs="宋体" w:hint="eastAsia"/>
                <w:color w:val="000000"/>
                <w:kern w:val="0"/>
                <w:szCs w:val="21"/>
              </w:rPr>
              <w:t>2-6-1</w:t>
            </w:r>
            <w:r>
              <w:rPr>
                <w:rFonts w:ascii="仿宋_GB2312" w:eastAsia="仿宋_GB2312" w:hAnsi="仿宋" w:hint="eastAsia"/>
                <w:color w:val="000000"/>
                <w:szCs w:val="21"/>
                <w:shd w:val="clear" w:color="auto" w:fill="FFFFFF"/>
              </w:rPr>
              <w:t>加强体现社会主义核心价值观、素质教育和职业教育特色相融合的三位一体文化建设，并融入校训和校风、教风、学风及文化标识中。</w:t>
            </w:r>
          </w:p>
          <w:p w:rsidR="001830B4" w:rsidRDefault="001830B4">
            <w:pPr>
              <w:spacing w:line="320" w:lineRule="exact"/>
              <w:rPr>
                <w:rFonts w:ascii="仿宋_GB2312" w:eastAsia="仿宋_GB2312" w:hint="eastAsia"/>
                <w:color w:val="000000"/>
                <w:szCs w:val="21"/>
              </w:rPr>
            </w:pPr>
            <w:r>
              <w:rPr>
                <w:rFonts w:ascii="仿宋_GB2312" w:eastAsia="仿宋_GB2312" w:hAnsi="宋体" w:cs="宋体" w:hint="eastAsia"/>
                <w:color w:val="000000"/>
                <w:kern w:val="0"/>
                <w:szCs w:val="21"/>
              </w:rPr>
              <w:t>2-6-2</w:t>
            </w:r>
            <w:r>
              <w:rPr>
                <w:rFonts w:ascii="仿宋_GB2312" w:eastAsia="仿宋_GB2312" w:hint="eastAsia"/>
                <w:color w:val="000000"/>
                <w:szCs w:val="21"/>
              </w:rPr>
              <w:t>引入中华传统优秀文化和福建地方特色文化，将人文素养和职业精神教育纳入人才培养方案，加强文化传承与创新知识教育。</w:t>
            </w:r>
          </w:p>
          <w:p w:rsidR="001830B4" w:rsidRDefault="001830B4">
            <w:pPr>
              <w:widowControl/>
              <w:spacing w:line="320" w:lineRule="exact"/>
              <w:rPr>
                <w:rFonts w:ascii="仿宋_GB2312" w:eastAsia="仿宋_GB2312" w:hAnsi="仿宋" w:cs="宋体"/>
                <w:color w:val="000000"/>
                <w:kern w:val="0"/>
                <w:szCs w:val="21"/>
              </w:rPr>
            </w:pPr>
            <w:r>
              <w:rPr>
                <w:rFonts w:ascii="仿宋_GB2312" w:eastAsia="仿宋_GB2312" w:hAnsi="宋体" w:cs="宋体" w:hint="eastAsia"/>
                <w:color w:val="000000"/>
                <w:kern w:val="0"/>
                <w:szCs w:val="21"/>
              </w:rPr>
              <w:t>2-6-3</w:t>
            </w:r>
            <w:r>
              <w:rPr>
                <w:rFonts w:ascii="仿宋_GB2312" w:eastAsia="仿宋_GB2312" w:hAnsi="仿宋" w:hint="eastAsia"/>
                <w:color w:val="000000"/>
                <w:szCs w:val="21"/>
                <w:shd w:val="clear" w:color="auto" w:fill="FFFFFF"/>
              </w:rPr>
              <w:t>定期开展劳模、技术能手、优秀毕业生等进校园活动，促进产业文化、优秀企业文化和职业文化进校园、进课堂，培养学生的职业理想与职业精神。</w:t>
            </w:r>
          </w:p>
        </w:tc>
      </w:tr>
      <w:tr w:rsidR="001830B4" w:rsidTr="001830B4">
        <w:trPr>
          <w:trHeight w:val="1392"/>
        </w:trPr>
        <w:tc>
          <w:tcPr>
            <w:tcW w:w="1769" w:type="dxa"/>
            <w:vMerge w:val="restart"/>
            <w:tcBorders>
              <w:top w:val="single" w:sz="4" w:space="0" w:color="auto"/>
              <w:left w:val="single" w:sz="4" w:space="0" w:color="auto"/>
              <w:bottom w:val="single" w:sz="4" w:space="0" w:color="auto"/>
              <w:right w:val="single" w:sz="4" w:space="0" w:color="auto"/>
            </w:tcBorders>
            <w:vAlign w:val="center"/>
          </w:tcPr>
          <w:p w:rsidR="001830B4" w:rsidRDefault="001830B4">
            <w:pPr>
              <w:widowControl/>
              <w:spacing w:line="320" w:lineRule="exact"/>
              <w:jc w:val="center"/>
              <w:rPr>
                <w:rFonts w:ascii="仿宋_GB2312" w:eastAsia="仿宋_GB2312" w:hAnsi=""/>
                <w:b/>
                <w:color w:val="000000"/>
                <w:sz w:val="30"/>
                <w:szCs w:val="30"/>
              </w:rPr>
            </w:pPr>
            <w:r>
              <w:rPr>
                <w:rFonts w:ascii="仿宋_GB2312" w:eastAsia="仿宋_GB2312" w:hAnsi="" w:hint="eastAsia"/>
                <w:b/>
                <w:color w:val="000000"/>
                <w:sz w:val="30"/>
                <w:szCs w:val="30"/>
              </w:rPr>
              <w:lastRenderedPageBreak/>
              <w:t>3.办学机制</w:t>
            </w:r>
          </w:p>
          <w:p w:rsidR="001830B4" w:rsidRDefault="001830B4">
            <w:pPr>
              <w:widowControl/>
              <w:spacing w:line="320" w:lineRule="exact"/>
              <w:jc w:val="center"/>
              <w:rPr>
                <w:rFonts w:ascii="仿宋_GB2312" w:eastAsia="仿宋_GB2312" w:hAnsi=""/>
                <w:b/>
                <w:color w:val="000000"/>
                <w:sz w:val="30"/>
                <w:szCs w:val="30"/>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rPr>
                <w:rFonts w:ascii="仿宋_GB2312" w:eastAsia="仿宋_GB2312" w:hAnsi=""/>
                <w:b/>
                <w:color w:val="000000"/>
                <w:sz w:val="24"/>
              </w:rPr>
            </w:pPr>
            <w:r>
              <w:rPr>
                <w:rFonts w:ascii="仿宋_GB2312" w:eastAsia="仿宋_GB2312" w:hAnsi="" w:hint="eastAsia"/>
                <w:b/>
                <w:color w:val="000000"/>
                <w:sz w:val="24"/>
              </w:rPr>
              <w:t>3-1运行机制</w:t>
            </w:r>
          </w:p>
        </w:tc>
        <w:tc>
          <w:tcPr>
            <w:tcW w:w="10440"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3-1-1建立校企合作的长效机制，开展多种形式联合办学，推进校企合作办学、合作育人、合作就业、合作发展，增强办学活力。</w:t>
            </w:r>
          </w:p>
          <w:p w:rsidR="001830B4" w:rsidRDefault="001830B4">
            <w:pPr>
              <w:widowControl/>
              <w:spacing w:line="32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3-1-2建立行业企业专家参与的教学工作委员会和学术委员会；各专业群成立以行业企业专家为主体的专业建设指导委员会，全程参与专业建设与教学改革。</w:t>
            </w:r>
          </w:p>
        </w:tc>
      </w:tr>
      <w:tr w:rsidR="001830B4" w:rsidTr="001830B4">
        <w:trPr>
          <w:trHeight w:val="613"/>
        </w:trPr>
        <w:tc>
          <w:tcPr>
            <w:tcW w:w="1769" w:type="dxa"/>
            <w:vMerge/>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jc w:val="left"/>
              <w:rPr>
                <w:rFonts w:ascii="仿宋_GB2312" w:eastAsia="仿宋_GB2312" w:hAnsi=""/>
                <w:b/>
                <w:color w:val="000000"/>
                <w:sz w:val="30"/>
                <w:szCs w:val="30"/>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ind w:left="472" w:hangingChars="196" w:hanging="472"/>
              <w:rPr>
                <w:rFonts w:ascii="仿宋_GB2312" w:eastAsia="仿宋_GB2312" w:hAnsi=""/>
                <w:b/>
                <w:color w:val="000000"/>
                <w:sz w:val="24"/>
              </w:rPr>
            </w:pPr>
            <w:r>
              <w:rPr>
                <w:rFonts w:ascii="仿宋_GB2312" w:eastAsia="仿宋_GB2312" w:hAnsi="" w:hint="eastAsia"/>
                <w:b/>
                <w:color w:val="000000"/>
                <w:sz w:val="24"/>
              </w:rPr>
              <w:t>3-2协同育人机制</w:t>
            </w:r>
          </w:p>
        </w:tc>
        <w:tc>
          <w:tcPr>
            <w:tcW w:w="10440"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3-2-1开展集团化办学，结合区域产业特点，对应人才培养需求，积极与行业企业合作共建多元投资主体职业教育集团。</w:t>
            </w:r>
          </w:p>
          <w:p w:rsidR="001830B4" w:rsidRDefault="001830B4">
            <w:pPr>
              <w:widowControl/>
              <w:spacing w:line="320" w:lineRule="exact"/>
              <w:rPr>
                <w:rFonts w:ascii="仿宋_GB2312" w:eastAsia="仿宋_GB2312" w:hAnsi="仿宋" w:cs="宋体" w:hint="eastAsia"/>
                <w:color w:val="000000"/>
                <w:kern w:val="0"/>
                <w:szCs w:val="21"/>
              </w:rPr>
            </w:pPr>
            <w:r>
              <w:rPr>
                <w:rFonts w:ascii="仿宋_GB2312" w:eastAsia="仿宋_GB2312" w:hAnsi="仿宋" w:cs="宋体" w:hint="eastAsia"/>
                <w:color w:val="000000"/>
                <w:kern w:val="0"/>
                <w:szCs w:val="21"/>
              </w:rPr>
              <w:t>3-2-2大力推行现代学徒制，实施以“招工招生一体化、企校主导联合育人”为主要内容的现代学徒制人才培养模式改革，推进校企共同制定人才培养方案、共同开发核心课程、共同参与教学过程、共同参与质量评价，实现校企协同育人。</w:t>
            </w:r>
          </w:p>
          <w:p w:rsidR="001830B4" w:rsidRDefault="001830B4">
            <w:pPr>
              <w:widowControl/>
              <w:spacing w:line="32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 xml:space="preserve">3-2-3 推进“校中厂”“厂中校”，扩大委托培养、定向培养、订单培养规模。 </w:t>
            </w:r>
          </w:p>
        </w:tc>
      </w:tr>
      <w:tr w:rsidR="001830B4" w:rsidTr="001830B4">
        <w:trPr>
          <w:trHeight w:val="310"/>
        </w:trPr>
        <w:tc>
          <w:tcPr>
            <w:tcW w:w="1769" w:type="dxa"/>
            <w:vMerge/>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jc w:val="left"/>
              <w:rPr>
                <w:rFonts w:ascii="仿宋_GB2312" w:eastAsia="仿宋_GB2312" w:hAnsi=""/>
                <w:b/>
                <w:color w:val="000000"/>
                <w:sz w:val="30"/>
                <w:szCs w:val="30"/>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rPr>
                <w:rFonts w:ascii="仿宋_GB2312" w:eastAsia="仿宋_GB2312" w:hAnsi=""/>
                <w:b/>
                <w:color w:val="000000"/>
                <w:sz w:val="24"/>
              </w:rPr>
            </w:pPr>
            <w:r>
              <w:rPr>
                <w:rFonts w:ascii="仿宋_GB2312" w:eastAsia="仿宋_GB2312" w:hAnsi="仿宋" w:cs="宋体" w:hint="eastAsia"/>
                <w:b/>
                <w:color w:val="000000"/>
                <w:kern w:val="0"/>
                <w:sz w:val="24"/>
              </w:rPr>
              <w:t>3-3服务机制</w:t>
            </w:r>
          </w:p>
        </w:tc>
        <w:tc>
          <w:tcPr>
            <w:tcW w:w="10440"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3-3-1与企业共建员工培训中心，为企业员工提供学历继续教育和立足岗位的技术技能培训服务。</w:t>
            </w:r>
          </w:p>
          <w:p w:rsidR="001830B4" w:rsidRDefault="001830B4">
            <w:pPr>
              <w:widowControl/>
              <w:spacing w:line="320" w:lineRule="exact"/>
              <w:rPr>
                <w:rFonts w:ascii="仿宋_GB2312" w:eastAsia="仿宋_GB2312" w:hAnsi="仿宋" w:cs="宋体" w:hint="eastAsia"/>
                <w:color w:val="000000"/>
                <w:kern w:val="0"/>
                <w:szCs w:val="21"/>
              </w:rPr>
            </w:pPr>
            <w:r>
              <w:rPr>
                <w:rFonts w:ascii="仿宋_GB2312" w:eastAsia="仿宋_GB2312" w:hAnsi="仿宋" w:cs="宋体" w:hint="eastAsia"/>
                <w:color w:val="000000"/>
                <w:kern w:val="0"/>
                <w:szCs w:val="21"/>
              </w:rPr>
              <w:t>3-3-2以专业群为依托成立技术服务机构，主动参与企业技术研发、新产品开发和传统工艺传承，提升服务企业技术进步、产品升级和民族工艺传承创新能力。</w:t>
            </w:r>
          </w:p>
          <w:p w:rsidR="001830B4" w:rsidRDefault="001830B4">
            <w:pPr>
              <w:widowControl/>
              <w:spacing w:line="32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3-3-3 加强社区教育，面向社区开展职业技能培训，以及与生活密切相关的文明礼仪、家政服务、保健养生、医疗护理、园艺花卉等方面的社会生活教育活动。</w:t>
            </w:r>
          </w:p>
        </w:tc>
      </w:tr>
      <w:tr w:rsidR="001830B4" w:rsidTr="001830B4">
        <w:trPr>
          <w:trHeight w:val="1435"/>
        </w:trPr>
        <w:tc>
          <w:tcPr>
            <w:tcW w:w="1769" w:type="dxa"/>
            <w:vMerge/>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jc w:val="left"/>
              <w:rPr>
                <w:rFonts w:ascii="仿宋_GB2312" w:eastAsia="仿宋_GB2312" w:hAnsi=""/>
                <w:b/>
                <w:color w:val="000000"/>
                <w:sz w:val="30"/>
                <w:szCs w:val="30"/>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rPr>
                <w:rFonts w:ascii="仿宋_GB2312" w:eastAsia="仿宋_GB2312" w:hAnsi="仿宋" w:cs="宋体"/>
                <w:b/>
                <w:color w:val="000000"/>
                <w:kern w:val="0"/>
                <w:sz w:val="24"/>
              </w:rPr>
            </w:pPr>
            <w:r>
              <w:rPr>
                <w:rFonts w:ascii="仿宋_GB2312" w:eastAsia="仿宋_GB2312" w:hAnsi="仿宋" w:cs="宋体" w:hint="eastAsia"/>
                <w:b/>
                <w:color w:val="000000"/>
                <w:kern w:val="0"/>
                <w:sz w:val="24"/>
              </w:rPr>
              <w:t>3-4交流机制</w:t>
            </w:r>
          </w:p>
        </w:tc>
        <w:tc>
          <w:tcPr>
            <w:tcW w:w="10440"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3-4-1 积极开展区域、省际之间和闽台合作交流，高职院校应办好1个以上对接产业发展、优势突出的闽台合作办学项目。</w:t>
            </w:r>
          </w:p>
          <w:p w:rsidR="001830B4" w:rsidRDefault="001830B4">
            <w:pPr>
              <w:widowControl/>
              <w:spacing w:line="32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3-4-2 围绕福建自贸试验区和“海上丝绸之路”核心区建设，引进优质国际（境外）智力资源，打造专业领军人物和创新团队。</w:t>
            </w:r>
          </w:p>
        </w:tc>
      </w:tr>
      <w:tr w:rsidR="001830B4" w:rsidTr="001830B4">
        <w:trPr>
          <w:trHeight w:val="1186"/>
        </w:trPr>
        <w:tc>
          <w:tcPr>
            <w:tcW w:w="1769" w:type="dxa"/>
            <w:vMerge w:val="restart"/>
            <w:tcBorders>
              <w:top w:val="single" w:sz="4" w:space="0" w:color="auto"/>
              <w:left w:val="single" w:sz="4" w:space="0" w:color="auto"/>
              <w:bottom w:val="single" w:sz="4" w:space="0" w:color="auto"/>
              <w:right w:val="single" w:sz="4" w:space="0" w:color="auto"/>
            </w:tcBorders>
            <w:vAlign w:val="center"/>
          </w:tcPr>
          <w:p w:rsidR="001830B4" w:rsidRDefault="001830B4">
            <w:pPr>
              <w:widowControl/>
              <w:spacing w:line="320" w:lineRule="exact"/>
              <w:jc w:val="center"/>
              <w:rPr>
                <w:rFonts w:ascii="仿宋_GB2312" w:eastAsia="仿宋_GB2312" w:hAnsi=""/>
                <w:b/>
                <w:color w:val="000000"/>
                <w:sz w:val="30"/>
                <w:szCs w:val="30"/>
              </w:rPr>
            </w:pPr>
          </w:p>
          <w:p w:rsidR="001830B4" w:rsidRDefault="001830B4">
            <w:pPr>
              <w:widowControl/>
              <w:spacing w:line="320" w:lineRule="exact"/>
              <w:rPr>
                <w:rFonts w:ascii="仿宋_GB2312" w:eastAsia="仿宋_GB2312" w:hAnsi="" w:hint="eastAsia"/>
                <w:b/>
                <w:color w:val="000000"/>
                <w:sz w:val="30"/>
                <w:szCs w:val="30"/>
              </w:rPr>
            </w:pPr>
            <w:r>
              <w:rPr>
                <w:rFonts w:ascii="仿宋_GB2312" w:eastAsia="仿宋_GB2312" w:hAnsi="" w:hint="eastAsia"/>
                <w:b/>
                <w:color w:val="000000"/>
                <w:sz w:val="30"/>
                <w:szCs w:val="30"/>
              </w:rPr>
              <w:t>4.专业建设</w:t>
            </w:r>
          </w:p>
          <w:p w:rsidR="001830B4" w:rsidRDefault="001830B4">
            <w:pPr>
              <w:widowControl/>
              <w:spacing w:line="320" w:lineRule="exact"/>
              <w:jc w:val="center"/>
              <w:rPr>
                <w:rFonts w:ascii="仿宋_GB2312" w:eastAsia="仿宋_GB2312" w:hAnsi=""/>
                <w:b/>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rPr>
                <w:rFonts w:ascii="仿宋_GB2312" w:eastAsia="仿宋_GB2312" w:hAnsi="仿宋" w:cs="宋体"/>
                <w:b/>
                <w:color w:val="000000"/>
                <w:kern w:val="0"/>
                <w:sz w:val="24"/>
              </w:rPr>
            </w:pPr>
            <w:r>
              <w:rPr>
                <w:rFonts w:ascii="仿宋_GB2312" w:eastAsia="仿宋_GB2312" w:hAnsi="仿宋" w:cs="宋体" w:hint="eastAsia"/>
                <w:b/>
                <w:color w:val="000000"/>
                <w:kern w:val="0"/>
                <w:sz w:val="24"/>
              </w:rPr>
              <w:t>4-1专业规划</w:t>
            </w:r>
          </w:p>
        </w:tc>
        <w:tc>
          <w:tcPr>
            <w:tcW w:w="10440" w:type="dxa"/>
            <w:tcBorders>
              <w:top w:val="single" w:sz="4" w:space="0" w:color="auto"/>
              <w:left w:val="single" w:sz="4" w:space="0" w:color="auto"/>
              <w:bottom w:val="single" w:sz="4" w:space="0" w:color="auto"/>
              <w:right w:val="single" w:sz="4" w:space="0" w:color="auto"/>
            </w:tcBorders>
            <w:vAlign w:val="center"/>
            <w:hideMark/>
          </w:tcPr>
          <w:p w:rsidR="001830B4" w:rsidRDefault="001830B4">
            <w:pPr>
              <w:rPr>
                <w:rFonts w:ascii="仿宋_GB2312" w:eastAsia="仿宋_GB2312" w:hAnsi="仿宋" w:cs="宋体"/>
                <w:color w:val="000000"/>
                <w:kern w:val="0"/>
                <w:szCs w:val="21"/>
              </w:rPr>
            </w:pPr>
            <w:r>
              <w:rPr>
                <w:rFonts w:ascii="仿宋_GB2312" w:eastAsia="仿宋_GB2312" w:hAnsi="仿宋" w:cs="宋体" w:hint="eastAsia"/>
                <w:color w:val="000000"/>
                <w:kern w:val="0"/>
                <w:szCs w:val="21"/>
              </w:rPr>
              <w:t>4-1-1根据办学定位，主动适应区域产业、行业发展需求，制定专业建设五年规划，形成与产业结构相吻合的专业布局。</w:t>
            </w:r>
          </w:p>
          <w:p w:rsidR="001830B4" w:rsidRDefault="001830B4">
            <w:pPr>
              <w:widowControl/>
              <w:spacing w:line="32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4-1-2在做好人才需求分析和预测的基础上，进行专业设置必要性和可行性分析，形成《专业人才需求分析和预测调研报告》和《专业设置的必要性和可行性分析报告》。</w:t>
            </w:r>
          </w:p>
        </w:tc>
      </w:tr>
      <w:tr w:rsidR="001830B4" w:rsidTr="001830B4">
        <w:trPr>
          <w:trHeight w:val="933"/>
        </w:trPr>
        <w:tc>
          <w:tcPr>
            <w:tcW w:w="1769" w:type="dxa"/>
            <w:vMerge/>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jc w:val="left"/>
              <w:rPr>
                <w:rFonts w:ascii="仿宋_GB2312" w:eastAsia="仿宋_GB2312" w:hAnsi=""/>
                <w:b/>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ind w:left="472" w:hangingChars="196" w:hanging="472"/>
              <w:rPr>
                <w:rFonts w:ascii="仿宋_GB2312" w:eastAsia="仿宋_GB2312" w:hAnsi="仿宋" w:cs="宋体"/>
                <w:b/>
                <w:color w:val="000000"/>
                <w:kern w:val="0"/>
                <w:sz w:val="24"/>
              </w:rPr>
            </w:pPr>
            <w:r>
              <w:rPr>
                <w:rFonts w:ascii="仿宋_GB2312" w:eastAsia="仿宋_GB2312" w:hAnsi="仿宋" w:cs="宋体" w:hint="eastAsia"/>
                <w:b/>
                <w:color w:val="000000"/>
                <w:kern w:val="0"/>
                <w:sz w:val="24"/>
              </w:rPr>
              <w:t>4-2专业设置与调整</w:t>
            </w:r>
          </w:p>
        </w:tc>
        <w:tc>
          <w:tcPr>
            <w:tcW w:w="10440" w:type="dxa"/>
            <w:tcBorders>
              <w:top w:val="single" w:sz="4" w:space="0" w:color="auto"/>
              <w:left w:val="single" w:sz="4" w:space="0" w:color="auto"/>
              <w:bottom w:val="single" w:sz="4" w:space="0" w:color="auto"/>
              <w:right w:val="single" w:sz="4" w:space="0" w:color="auto"/>
            </w:tcBorders>
            <w:hideMark/>
          </w:tcPr>
          <w:p w:rsidR="001830B4" w:rsidRDefault="001830B4">
            <w:pPr>
              <w:widowControl/>
              <w:spacing w:line="32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4-2-1结合办学基础和优势，紧贴市场、紧贴产业、紧贴职业，科学合理设置专业。</w:t>
            </w:r>
          </w:p>
          <w:p w:rsidR="001830B4" w:rsidRDefault="001830B4">
            <w:pPr>
              <w:widowControl/>
              <w:spacing w:line="32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4-2-2建立专业动态调整机制，按照教育与产业、学校与企业、专业设置与职业岗位相对接的原则进行专业动态调整，不断优化专业结构。</w:t>
            </w:r>
          </w:p>
        </w:tc>
      </w:tr>
      <w:tr w:rsidR="001830B4" w:rsidTr="001830B4">
        <w:trPr>
          <w:trHeight w:val="1244"/>
        </w:trPr>
        <w:tc>
          <w:tcPr>
            <w:tcW w:w="1769" w:type="dxa"/>
            <w:vMerge/>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jc w:val="left"/>
              <w:rPr>
                <w:rFonts w:ascii="仿宋_GB2312" w:eastAsia="仿宋_GB2312" w:hAnsi=""/>
                <w:b/>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ind w:left="472" w:hangingChars="196" w:hanging="472"/>
              <w:rPr>
                <w:rFonts w:ascii="仿宋_GB2312" w:eastAsia="仿宋_GB2312" w:hAnsi="仿宋" w:cs="宋体"/>
                <w:b/>
                <w:color w:val="000000"/>
                <w:kern w:val="0"/>
                <w:sz w:val="24"/>
              </w:rPr>
            </w:pPr>
            <w:r>
              <w:rPr>
                <w:rFonts w:ascii="仿宋_GB2312" w:eastAsia="仿宋_GB2312" w:hAnsi="仿宋" w:cs="宋体" w:hint="eastAsia"/>
                <w:b/>
                <w:color w:val="000000"/>
                <w:kern w:val="0"/>
                <w:sz w:val="24"/>
              </w:rPr>
              <w:t>4-3人才培养方案</w:t>
            </w:r>
          </w:p>
        </w:tc>
        <w:tc>
          <w:tcPr>
            <w:tcW w:w="10440"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4-3-1专业建设指导委员会认真开展人才培养方案制订的调研、论证工作。</w:t>
            </w:r>
          </w:p>
          <w:p w:rsidR="001830B4" w:rsidRDefault="001830B4">
            <w:pPr>
              <w:widowControl/>
              <w:spacing w:line="320" w:lineRule="exact"/>
              <w:rPr>
                <w:rFonts w:ascii="仿宋_GB2312" w:eastAsia="仿宋_GB2312" w:hAnsi="仿宋" w:cs="宋体" w:hint="eastAsia"/>
                <w:color w:val="000000"/>
                <w:kern w:val="0"/>
                <w:szCs w:val="21"/>
              </w:rPr>
            </w:pPr>
            <w:r>
              <w:rPr>
                <w:rFonts w:ascii="仿宋_GB2312" w:eastAsia="仿宋_GB2312" w:hAnsi="仿宋" w:cs="宋体" w:hint="eastAsia"/>
                <w:color w:val="000000"/>
                <w:kern w:val="0"/>
                <w:szCs w:val="21"/>
              </w:rPr>
              <w:t>4-3-2以提升创新创业能力为引领，制订体现课程内容与职业标准对接、教学过程与生产过程对接、毕业证书与职业资格证书对接的人才培养方案。</w:t>
            </w:r>
          </w:p>
          <w:p w:rsidR="001830B4" w:rsidRDefault="001830B4">
            <w:pPr>
              <w:widowControl/>
              <w:spacing w:line="32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4-3-3适应市场和岗位需求，适时调整优化人才培养方案。</w:t>
            </w:r>
          </w:p>
        </w:tc>
      </w:tr>
      <w:tr w:rsidR="001830B4" w:rsidTr="001830B4">
        <w:trPr>
          <w:trHeight w:val="1034"/>
        </w:trPr>
        <w:tc>
          <w:tcPr>
            <w:tcW w:w="1769" w:type="dxa"/>
            <w:vMerge/>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jc w:val="left"/>
              <w:rPr>
                <w:rFonts w:ascii="仿宋_GB2312" w:eastAsia="仿宋_GB2312" w:hAnsi=""/>
                <w:b/>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ind w:left="472" w:hangingChars="196" w:hanging="472"/>
              <w:rPr>
                <w:rFonts w:ascii="仿宋_GB2312" w:eastAsia="仿宋_GB2312" w:hAnsi="仿宋" w:cs="宋体"/>
                <w:b/>
                <w:color w:val="000000"/>
                <w:kern w:val="0"/>
                <w:sz w:val="24"/>
              </w:rPr>
            </w:pPr>
            <w:r>
              <w:rPr>
                <w:rFonts w:ascii="仿宋_GB2312" w:eastAsia="仿宋_GB2312" w:hAnsi="仿宋" w:cs="宋体" w:hint="eastAsia"/>
                <w:b/>
                <w:color w:val="000000"/>
                <w:kern w:val="0"/>
                <w:sz w:val="24"/>
              </w:rPr>
              <w:t>4-4重点专业群建设</w:t>
            </w:r>
          </w:p>
        </w:tc>
        <w:tc>
          <w:tcPr>
            <w:tcW w:w="10440"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4-4-1对接支柱产业和战略性新兴产业，集中资源重点建设品牌（特色）专业。</w:t>
            </w:r>
          </w:p>
          <w:p w:rsidR="001830B4" w:rsidRDefault="001830B4">
            <w:pPr>
              <w:widowControl/>
              <w:spacing w:line="32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4-4-2按照“专业基础相通、技术领域相近、职业岗位相关、教学资源共享”的原则，构建服务产业特色专业群，以品牌（特色）专业为龙头，引领专业群内其他专业发展，实现专业的集聚效应和产业链的全覆盖。</w:t>
            </w:r>
          </w:p>
        </w:tc>
      </w:tr>
      <w:tr w:rsidR="001830B4" w:rsidTr="001830B4">
        <w:trPr>
          <w:trHeight w:val="764"/>
        </w:trPr>
        <w:tc>
          <w:tcPr>
            <w:tcW w:w="1769" w:type="dxa"/>
            <w:vMerge/>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jc w:val="left"/>
              <w:rPr>
                <w:rFonts w:ascii="仿宋_GB2312" w:eastAsia="仿宋_GB2312" w:hAnsi=""/>
                <w:b/>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rPr>
                <w:rFonts w:ascii="仿宋_GB2312" w:eastAsia="仿宋_GB2312" w:hAnsi="仿宋" w:cs="宋体"/>
                <w:b/>
                <w:color w:val="000000"/>
                <w:kern w:val="0"/>
                <w:sz w:val="24"/>
              </w:rPr>
            </w:pPr>
            <w:r>
              <w:rPr>
                <w:rFonts w:ascii="仿宋_GB2312" w:eastAsia="仿宋_GB2312" w:hAnsi="仿宋" w:cs="宋体" w:hint="eastAsia"/>
                <w:b/>
                <w:color w:val="000000"/>
                <w:kern w:val="0"/>
                <w:sz w:val="24"/>
              </w:rPr>
              <w:t>4-5专业认证</w:t>
            </w:r>
          </w:p>
        </w:tc>
        <w:tc>
          <w:tcPr>
            <w:tcW w:w="10440" w:type="dxa"/>
            <w:tcBorders>
              <w:top w:val="single" w:sz="4" w:space="0" w:color="auto"/>
              <w:left w:val="single" w:sz="4" w:space="0" w:color="auto"/>
              <w:bottom w:val="single" w:sz="4" w:space="0" w:color="auto"/>
              <w:right w:val="single" w:sz="4" w:space="0" w:color="auto"/>
            </w:tcBorders>
            <w:vAlign w:val="center"/>
            <w:hideMark/>
          </w:tcPr>
          <w:p w:rsidR="001830B4" w:rsidRDefault="001830B4">
            <w:pPr>
              <w:spacing w:line="320" w:lineRule="exact"/>
              <w:rPr>
                <w:b/>
                <w:sz w:val="24"/>
              </w:rPr>
            </w:pPr>
            <w:r>
              <w:rPr>
                <w:rFonts w:ascii="仿宋_GB2312" w:eastAsia="仿宋_GB2312" w:hAnsi="仿宋" w:cs="宋体" w:hint="eastAsia"/>
                <w:color w:val="000000"/>
                <w:kern w:val="0"/>
                <w:szCs w:val="21"/>
              </w:rPr>
              <w:t>4-5-1积极引进国际（境外）先进成熟适用的职业标准、专业课程体系、教材和数字化教育资源并加以消化吸收，参与国际（境外）、国内专业认证。</w:t>
            </w:r>
          </w:p>
        </w:tc>
      </w:tr>
      <w:tr w:rsidR="001830B4" w:rsidTr="001830B4">
        <w:trPr>
          <w:trHeight w:val="1722"/>
        </w:trPr>
        <w:tc>
          <w:tcPr>
            <w:tcW w:w="1769" w:type="dxa"/>
            <w:vMerge w:val="restart"/>
            <w:tcBorders>
              <w:top w:val="single" w:sz="4" w:space="0" w:color="auto"/>
              <w:left w:val="single" w:sz="4" w:space="0" w:color="auto"/>
              <w:bottom w:val="single" w:sz="4" w:space="0" w:color="auto"/>
              <w:right w:val="single" w:sz="4" w:space="0" w:color="auto"/>
            </w:tcBorders>
            <w:vAlign w:val="center"/>
          </w:tcPr>
          <w:p w:rsidR="001830B4" w:rsidRDefault="001830B4">
            <w:pPr>
              <w:widowControl/>
              <w:spacing w:line="320" w:lineRule="exact"/>
              <w:jc w:val="center"/>
              <w:rPr>
                <w:rFonts w:ascii="仿宋_GB2312" w:eastAsia="仿宋_GB2312" w:hAnsi=""/>
                <w:b/>
                <w:color w:val="000000"/>
                <w:sz w:val="30"/>
                <w:szCs w:val="30"/>
              </w:rPr>
            </w:pPr>
            <w:r>
              <w:rPr>
                <w:rFonts w:ascii="仿宋_GB2312" w:eastAsia="仿宋_GB2312" w:hAnsi="" w:hint="eastAsia"/>
                <w:b/>
                <w:color w:val="000000"/>
                <w:sz w:val="30"/>
                <w:szCs w:val="30"/>
              </w:rPr>
              <w:t>5.教学改革</w:t>
            </w:r>
          </w:p>
          <w:p w:rsidR="001830B4" w:rsidRDefault="001830B4">
            <w:pPr>
              <w:widowControl/>
              <w:spacing w:line="320" w:lineRule="exact"/>
              <w:jc w:val="center"/>
              <w:rPr>
                <w:rFonts w:ascii="仿宋_GB2312" w:eastAsia="仿宋_GB2312" w:hAnsi=""/>
                <w:b/>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rPr>
                <w:rFonts w:ascii="仿宋_GB2312" w:eastAsia="仿宋_GB2312" w:hAnsi="仿宋" w:cs="宋体"/>
                <w:b/>
                <w:color w:val="000000"/>
                <w:kern w:val="0"/>
                <w:sz w:val="24"/>
              </w:rPr>
            </w:pPr>
            <w:r>
              <w:rPr>
                <w:rFonts w:ascii="仿宋_GB2312" w:eastAsia="仿宋_GB2312" w:hAnsi="仿宋" w:cs="宋体" w:hint="eastAsia"/>
                <w:b/>
                <w:color w:val="000000"/>
                <w:kern w:val="0"/>
                <w:sz w:val="24"/>
              </w:rPr>
              <w:t>5-1课程建设</w:t>
            </w:r>
          </w:p>
        </w:tc>
        <w:tc>
          <w:tcPr>
            <w:tcW w:w="10440"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5-1-1围绕职业岗位群，以行业技术标准和职业资格标准为抓手，校企共同设计基于工作过程（任务）的课程体系，校企共建专业核心课程，开发创新创业教育专门课程（群）。</w:t>
            </w:r>
          </w:p>
          <w:p w:rsidR="001830B4" w:rsidRDefault="001830B4">
            <w:pPr>
              <w:widowControl/>
              <w:spacing w:line="320" w:lineRule="exact"/>
              <w:rPr>
                <w:rFonts w:ascii="仿宋_GB2312" w:eastAsia="仿宋_GB2312" w:hAnsi="仿宋" w:cs="宋体" w:hint="eastAsia"/>
                <w:color w:val="000000"/>
                <w:kern w:val="0"/>
                <w:szCs w:val="21"/>
              </w:rPr>
            </w:pPr>
            <w:r>
              <w:rPr>
                <w:rFonts w:ascii="仿宋_GB2312" w:eastAsia="仿宋_GB2312" w:hAnsi="仿宋" w:cs="宋体" w:hint="eastAsia"/>
                <w:color w:val="000000"/>
                <w:kern w:val="0"/>
                <w:szCs w:val="21"/>
              </w:rPr>
              <w:t>5-1-2根据《高等职业学校专业教学标准（试行）》、《中等职业学校专业教学标准（试行）》，制订实施性的课程标准，开发专业特色教材及其它课程教学资源、。</w:t>
            </w:r>
          </w:p>
          <w:p w:rsidR="001830B4" w:rsidRDefault="001830B4">
            <w:pPr>
              <w:widowControl/>
              <w:spacing w:line="32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5-1-3开展学历证书与职业资格证书“双证融通”改革，把职业岗位技能和素养融入相关专业课程教学内容中。</w:t>
            </w:r>
          </w:p>
        </w:tc>
      </w:tr>
      <w:tr w:rsidR="001830B4" w:rsidTr="001830B4">
        <w:trPr>
          <w:trHeight w:val="1221"/>
        </w:trPr>
        <w:tc>
          <w:tcPr>
            <w:tcW w:w="1769" w:type="dxa"/>
            <w:vMerge/>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jc w:val="left"/>
              <w:rPr>
                <w:rFonts w:ascii="仿宋_GB2312" w:eastAsia="仿宋_GB2312" w:hAnsi=""/>
                <w:b/>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jc w:val="left"/>
              <w:rPr>
                <w:rFonts w:ascii="仿宋_GB2312" w:eastAsia="仿宋_GB2312" w:hAnsi="仿宋" w:cs="宋体"/>
                <w:b/>
                <w:color w:val="000000"/>
                <w:kern w:val="0"/>
                <w:sz w:val="24"/>
              </w:rPr>
            </w:pPr>
            <w:r>
              <w:rPr>
                <w:rFonts w:ascii="仿宋_GB2312" w:eastAsia="仿宋_GB2312" w:hAnsi="仿宋" w:cs="宋体" w:hint="eastAsia"/>
                <w:b/>
                <w:color w:val="000000"/>
                <w:kern w:val="0"/>
                <w:sz w:val="24"/>
              </w:rPr>
              <w:t>5-2</w:t>
            </w:r>
            <w:r>
              <w:rPr>
                <w:rFonts w:ascii="仿宋_GB2312" w:eastAsia="仿宋_GB2312" w:hAnsi="ˎ̥" w:hint="eastAsia"/>
                <w:b/>
                <w:color w:val="000000"/>
                <w:sz w:val="24"/>
              </w:rPr>
              <w:t>教学模式</w:t>
            </w:r>
          </w:p>
        </w:tc>
        <w:tc>
          <w:tcPr>
            <w:tcW w:w="10440"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5-2-1采用项目教学、案例教学、场景教学和模拟教学等多种教学方式，教学过程实践性、开放性和职业性强。</w:t>
            </w:r>
          </w:p>
          <w:p w:rsidR="001830B4" w:rsidRDefault="001830B4">
            <w:pPr>
              <w:widowControl/>
              <w:spacing w:line="320" w:lineRule="exact"/>
              <w:rPr>
                <w:rFonts w:ascii="仿宋_GB2312" w:eastAsia="仿宋_GB2312" w:hAnsi="仿宋" w:cs="宋体" w:hint="eastAsia"/>
                <w:color w:val="000000"/>
                <w:kern w:val="0"/>
                <w:szCs w:val="21"/>
              </w:rPr>
            </w:pPr>
            <w:r>
              <w:rPr>
                <w:rFonts w:ascii="仿宋_GB2312" w:eastAsia="仿宋_GB2312" w:hAnsi="仿宋" w:cs="宋体" w:hint="eastAsia"/>
                <w:color w:val="000000"/>
                <w:kern w:val="0"/>
                <w:szCs w:val="21"/>
              </w:rPr>
              <w:t>5-2-2 将企业生产经营或服务流程融入人才培养过程，按照真实环境、真学真做和掌握真本领的要求实施教学。</w:t>
            </w:r>
          </w:p>
          <w:p w:rsidR="001830B4" w:rsidRDefault="001830B4">
            <w:pPr>
              <w:widowControl/>
              <w:spacing w:line="32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5-2-3构建信息化环境下的教学新模式，充分利用网络课程资源，促进学生开展自主学习与探究学习。</w:t>
            </w:r>
          </w:p>
        </w:tc>
      </w:tr>
      <w:tr w:rsidR="001830B4" w:rsidTr="001830B4">
        <w:trPr>
          <w:trHeight w:val="1556"/>
        </w:trPr>
        <w:tc>
          <w:tcPr>
            <w:tcW w:w="1769" w:type="dxa"/>
            <w:vMerge/>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jc w:val="left"/>
              <w:rPr>
                <w:rFonts w:ascii="仿宋_GB2312" w:eastAsia="仿宋_GB2312" w:hAnsi=""/>
                <w:b/>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rPr>
                <w:rFonts w:ascii="仿宋_GB2312" w:eastAsia="仿宋_GB2312" w:hAnsi="仿宋" w:cs="宋体"/>
                <w:b/>
                <w:color w:val="000000"/>
                <w:kern w:val="0"/>
                <w:sz w:val="24"/>
              </w:rPr>
            </w:pPr>
            <w:r>
              <w:rPr>
                <w:rFonts w:ascii="仿宋_GB2312" w:eastAsia="仿宋_GB2312" w:hAnsi="ˎ̥" w:hint="eastAsia"/>
                <w:b/>
                <w:color w:val="000000"/>
                <w:sz w:val="24"/>
              </w:rPr>
              <w:t>5-3</w:t>
            </w:r>
            <w:r>
              <w:rPr>
                <w:rFonts w:ascii="仿宋_GB2312" w:eastAsia="仿宋_GB2312" w:hAnsi="宋体" w:hint="eastAsia"/>
                <w:b/>
                <w:color w:val="000000"/>
                <w:sz w:val="24"/>
              </w:rPr>
              <w:t>实践教学</w:t>
            </w:r>
          </w:p>
        </w:tc>
        <w:tc>
          <w:tcPr>
            <w:tcW w:w="10440"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5-3-1公共基础课和专业课加强实践性教学，实践性教学课时原则上占总课时数一半以上。</w:t>
            </w:r>
          </w:p>
          <w:p w:rsidR="001830B4" w:rsidRDefault="001830B4">
            <w:pPr>
              <w:widowControl/>
              <w:spacing w:line="320" w:lineRule="exact"/>
              <w:rPr>
                <w:rFonts w:ascii="仿宋_GB2312" w:eastAsia="仿宋_GB2312" w:hAnsi="仿宋" w:cs="宋体" w:hint="eastAsia"/>
                <w:color w:val="000000"/>
                <w:kern w:val="0"/>
                <w:szCs w:val="21"/>
              </w:rPr>
            </w:pPr>
            <w:r>
              <w:rPr>
                <w:rFonts w:ascii="仿宋_GB2312" w:eastAsia="仿宋_GB2312" w:hAnsi="仿宋" w:cs="宋体" w:hint="eastAsia"/>
                <w:color w:val="000000"/>
                <w:kern w:val="0"/>
                <w:szCs w:val="21"/>
              </w:rPr>
              <w:t>5-3-2推行认识实习、跟岗实习、顶岗实习等多种实习形式，保证学生实习岗位与其所学专业面向的岗位群基本一致，顶岗实习累计时间原则上以半年为主，可根据实际需要，集中或分阶段安排实习时间，有条件的院校安排在职教集团内完成实习环节。</w:t>
            </w:r>
          </w:p>
          <w:p w:rsidR="001830B4" w:rsidRDefault="001830B4">
            <w:pPr>
              <w:widowControl/>
              <w:spacing w:line="32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5-3-3规范实习管理，强化实习考核，建立学生实习责任保险制度。</w:t>
            </w:r>
          </w:p>
        </w:tc>
      </w:tr>
      <w:tr w:rsidR="001830B4" w:rsidTr="001830B4">
        <w:trPr>
          <w:trHeight w:val="774"/>
        </w:trPr>
        <w:tc>
          <w:tcPr>
            <w:tcW w:w="1769" w:type="dxa"/>
            <w:vMerge/>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jc w:val="left"/>
              <w:rPr>
                <w:rFonts w:ascii="仿宋_GB2312" w:eastAsia="仿宋_GB2312" w:hAnsi=""/>
                <w:b/>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jc w:val="left"/>
              <w:rPr>
                <w:rFonts w:ascii="仿宋_GB2312" w:eastAsia="仿宋_GB2312" w:hAnsi="ˎ̥"/>
                <w:b/>
                <w:color w:val="000000"/>
                <w:sz w:val="24"/>
              </w:rPr>
            </w:pPr>
            <w:r>
              <w:rPr>
                <w:rFonts w:ascii="仿宋_GB2312" w:eastAsia="仿宋_GB2312" w:hAnsi="仿宋" w:cs="宋体" w:hint="eastAsia"/>
                <w:b/>
                <w:color w:val="000000"/>
                <w:kern w:val="0"/>
                <w:sz w:val="24"/>
              </w:rPr>
              <w:t>5-4教学评价</w:t>
            </w:r>
          </w:p>
        </w:tc>
        <w:tc>
          <w:tcPr>
            <w:tcW w:w="10440"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5-4-1建立以职业能力与职业精神为核心的教学评价标准，构建校内评价和社会评价相结合，师生评价与毕业生、用人单位评价相结合的教学质量评价体系，形成评价主体、评价方式、评价过程多元化的教学质量评价机制。</w:t>
            </w:r>
          </w:p>
        </w:tc>
      </w:tr>
      <w:tr w:rsidR="001830B4" w:rsidTr="001830B4">
        <w:trPr>
          <w:trHeight w:val="1695"/>
        </w:trPr>
        <w:tc>
          <w:tcPr>
            <w:tcW w:w="1769" w:type="dxa"/>
            <w:vMerge w:val="restart"/>
            <w:tcBorders>
              <w:top w:val="single" w:sz="4" w:space="0" w:color="auto"/>
              <w:left w:val="single" w:sz="4" w:space="0" w:color="auto"/>
              <w:bottom w:val="single" w:sz="4" w:space="0" w:color="auto"/>
              <w:right w:val="single" w:sz="4" w:space="0" w:color="auto"/>
            </w:tcBorders>
            <w:vAlign w:val="center"/>
          </w:tcPr>
          <w:p w:rsidR="001830B4" w:rsidRDefault="001830B4">
            <w:pPr>
              <w:widowControl/>
              <w:spacing w:line="320" w:lineRule="exact"/>
              <w:jc w:val="center"/>
              <w:rPr>
                <w:rFonts w:ascii="仿宋_GB2312" w:eastAsia="仿宋_GB2312" w:hAnsi=""/>
                <w:b/>
                <w:color w:val="000000"/>
                <w:sz w:val="30"/>
                <w:szCs w:val="30"/>
              </w:rPr>
            </w:pPr>
            <w:r>
              <w:rPr>
                <w:rFonts w:ascii="仿宋_GB2312" w:eastAsia="仿宋_GB2312" w:hAnsi="" w:hint="eastAsia"/>
                <w:b/>
                <w:color w:val="000000"/>
                <w:sz w:val="30"/>
                <w:szCs w:val="30"/>
              </w:rPr>
              <w:lastRenderedPageBreak/>
              <w:t>6.师资队伍</w:t>
            </w:r>
          </w:p>
          <w:p w:rsidR="001830B4" w:rsidRDefault="001830B4">
            <w:pPr>
              <w:widowControl/>
              <w:spacing w:line="320" w:lineRule="exact"/>
              <w:jc w:val="center"/>
              <w:rPr>
                <w:rFonts w:ascii="仿宋_GB2312" w:eastAsia="仿宋_GB2312" w:hAnsi=""/>
                <w:b/>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spacing w:line="320" w:lineRule="exact"/>
              <w:ind w:left="472" w:hangingChars="196" w:hanging="472"/>
              <w:rPr>
                <w:rFonts w:ascii="仿宋_GB2312" w:eastAsia="仿宋_GB2312" w:hAnsi="宋体"/>
                <w:b/>
                <w:color w:val="000000"/>
                <w:sz w:val="24"/>
              </w:rPr>
            </w:pPr>
            <w:r>
              <w:rPr>
                <w:rFonts w:ascii="仿宋_GB2312" w:eastAsia="仿宋_GB2312" w:hAnsi="宋体" w:hint="eastAsia"/>
                <w:b/>
                <w:color w:val="000000"/>
                <w:sz w:val="24"/>
              </w:rPr>
              <w:t>6-1队伍建设机制</w:t>
            </w:r>
          </w:p>
        </w:tc>
        <w:tc>
          <w:tcPr>
            <w:tcW w:w="10440"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rPr>
                <w:rFonts w:ascii="仿宋_GB2312" w:eastAsia="仿宋_GB2312" w:hAnsi="宋体"/>
                <w:color w:val="000000"/>
                <w:szCs w:val="21"/>
              </w:rPr>
            </w:pPr>
            <w:r>
              <w:rPr>
                <w:rFonts w:ascii="仿宋_GB2312" w:eastAsia="仿宋_GB2312" w:hAnsi="宋体" w:hint="eastAsia"/>
                <w:color w:val="000000"/>
                <w:szCs w:val="21"/>
              </w:rPr>
              <w:t>6-1-1制定并实施师资队伍建设规划和年度计划，实行培养、聘请和引进相结合，建设专业教学水平高、实践能力强的专兼结合师资队伍。</w:t>
            </w:r>
          </w:p>
          <w:p w:rsidR="001830B4" w:rsidRDefault="001830B4">
            <w:pPr>
              <w:widowControl/>
              <w:spacing w:line="320" w:lineRule="exact"/>
              <w:rPr>
                <w:rFonts w:ascii="仿宋_GB2312" w:eastAsia="仿宋_GB2312" w:hAnsi="宋体" w:hint="eastAsia"/>
                <w:color w:val="000000"/>
                <w:szCs w:val="21"/>
              </w:rPr>
            </w:pPr>
            <w:r>
              <w:rPr>
                <w:rFonts w:ascii="仿宋_GB2312" w:eastAsia="仿宋_GB2312" w:hAnsi="宋体" w:hint="eastAsia"/>
                <w:color w:val="000000"/>
                <w:szCs w:val="21"/>
              </w:rPr>
              <w:t>6-1-2制定并实施反映自身发展水平、不低于国家规定标准的“双师型”教师标准和“双师型”教师培养培训方案，建立与行业企业联合培养培训专业课教师的机制。</w:t>
            </w:r>
          </w:p>
          <w:p w:rsidR="001830B4" w:rsidRDefault="001830B4">
            <w:pPr>
              <w:widowControl/>
              <w:spacing w:line="320" w:lineRule="exact"/>
              <w:rPr>
                <w:rFonts w:ascii="仿宋_GB2312" w:eastAsia="仿宋_GB2312" w:hAnsi="宋体" w:hint="eastAsia"/>
                <w:color w:val="000000"/>
                <w:szCs w:val="21"/>
              </w:rPr>
            </w:pPr>
            <w:r>
              <w:rPr>
                <w:rFonts w:ascii="仿宋_GB2312" w:eastAsia="仿宋_GB2312" w:hAnsi="宋体" w:hint="eastAsia"/>
                <w:color w:val="000000"/>
                <w:szCs w:val="21"/>
              </w:rPr>
              <w:t>6-1-3制定并实施教师学历提升方案，学历未达到规定要求的教师全部参加学历提升教育，鼓励教师攻读硕士、博士研究生学位，并与所教专业对口。</w:t>
            </w:r>
          </w:p>
          <w:p w:rsidR="001830B4" w:rsidRDefault="001830B4">
            <w:pPr>
              <w:spacing w:line="320" w:lineRule="exact"/>
              <w:rPr>
                <w:rFonts w:ascii="仿宋_GB2312" w:eastAsia="仿宋_GB2312" w:hAnsi="宋体" w:hint="eastAsia"/>
                <w:color w:val="000000"/>
                <w:szCs w:val="21"/>
              </w:rPr>
            </w:pPr>
            <w:r>
              <w:rPr>
                <w:rFonts w:ascii="仿宋_GB2312" w:eastAsia="仿宋_GB2312" w:hAnsi="宋体" w:hint="eastAsia"/>
                <w:color w:val="000000"/>
                <w:szCs w:val="21"/>
              </w:rPr>
              <w:t>6-1-4制定并实施专业带头人、骨干教师和优秀教学科研团队培养方案，有专项的培养计划和经费，培养对象明确并形成梯队。</w:t>
            </w:r>
          </w:p>
          <w:p w:rsidR="001830B4" w:rsidRDefault="001830B4">
            <w:pPr>
              <w:spacing w:line="320" w:lineRule="exact"/>
              <w:rPr>
                <w:rFonts w:ascii="宋体" w:hAnsi="宋体" w:cs="宋体"/>
                <w:bCs/>
                <w:color w:val="000000"/>
                <w:kern w:val="0"/>
                <w:szCs w:val="21"/>
              </w:rPr>
            </w:pPr>
            <w:r>
              <w:rPr>
                <w:rFonts w:ascii="仿宋_GB2312" w:eastAsia="仿宋_GB2312" w:hAnsi="宋体" w:hint="eastAsia"/>
                <w:color w:val="000000"/>
                <w:szCs w:val="21"/>
              </w:rPr>
              <w:t>6-1-5制定并实施《福建省职业院校兼职教师管理办法（试行）》实施细则和兼职教师队伍建设方案，加大聘请具有实践经验的专业技术人才、高技能人才担任兼职教师力度。</w:t>
            </w:r>
          </w:p>
        </w:tc>
      </w:tr>
      <w:tr w:rsidR="001830B4" w:rsidTr="001830B4">
        <w:trPr>
          <w:trHeight w:val="1485"/>
        </w:trPr>
        <w:tc>
          <w:tcPr>
            <w:tcW w:w="1769" w:type="dxa"/>
            <w:vMerge/>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jc w:val="left"/>
              <w:rPr>
                <w:rFonts w:ascii="仿宋_GB2312" w:eastAsia="仿宋_GB2312" w:hAnsi=""/>
                <w:b/>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spacing w:line="320" w:lineRule="exact"/>
              <w:ind w:left="472" w:hangingChars="196" w:hanging="472"/>
              <w:rPr>
                <w:rFonts w:ascii="仿宋_GB2312" w:eastAsia="仿宋_GB2312" w:hAnsi="宋体"/>
                <w:b/>
                <w:color w:val="000000"/>
                <w:sz w:val="24"/>
              </w:rPr>
            </w:pPr>
            <w:r>
              <w:rPr>
                <w:rFonts w:ascii="仿宋_GB2312" w:eastAsia="仿宋_GB2312" w:hAnsi="宋体" w:hint="eastAsia"/>
                <w:b/>
                <w:color w:val="000000"/>
                <w:sz w:val="24"/>
              </w:rPr>
              <w:t>6-2队伍管理制度</w:t>
            </w:r>
          </w:p>
        </w:tc>
        <w:tc>
          <w:tcPr>
            <w:tcW w:w="10440"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rPr>
                <w:rFonts w:ascii="仿宋_GB2312" w:eastAsia="仿宋_GB2312" w:hAnsi="宋体"/>
                <w:color w:val="000000"/>
                <w:szCs w:val="21"/>
              </w:rPr>
            </w:pPr>
            <w:r>
              <w:rPr>
                <w:rFonts w:ascii="仿宋_GB2312" w:eastAsia="仿宋_GB2312" w:hAnsi="宋体" w:hint="eastAsia"/>
                <w:color w:val="000000"/>
                <w:szCs w:val="21"/>
              </w:rPr>
              <w:t>6-2-1 完善教师队伍管理制度，建立健全师德考评制度、新任教师到企业进行半年以上实践后上岗任教制度、教师到企业实践制度、“访问工程师”进修制度以及教师与企业工程技术人员、高技能人才的双向聘用制度。</w:t>
            </w:r>
          </w:p>
          <w:p w:rsidR="001830B4" w:rsidRDefault="001830B4">
            <w:pPr>
              <w:spacing w:line="320" w:lineRule="exact"/>
              <w:rPr>
                <w:rFonts w:ascii="仿宋_GB2312" w:eastAsia="仿宋_GB2312" w:hAnsi="宋体" w:hint="eastAsia"/>
                <w:color w:val="000000"/>
                <w:szCs w:val="21"/>
              </w:rPr>
            </w:pPr>
            <w:r>
              <w:rPr>
                <w:rFonts w:ascii="仿宋_GB2312" w:eastAsia="仿宋_GB2312" w:hAnsi="宋体" w:hint="eastAsia"/>
                <w:color w:val="000000"/>
                <w:szCs w:val="21"/>
              </w:rPr>
              <w:t>6-2-2 新任教师上岗培训时间不少于120学时，教师继续教育时间五年累计不少于450学时，专业课教师和实习指导教师每两年有两个月以上时间到企业或生产服务一线实践，公共基础课教师每两年累计2周以上到企业或生产一线学习考察、开展调研。</w:t>
            </w:r>
          </w:p>
          <w:p w:rsidR="001830B4" w:rsidRDefault="001830B4">
            <w:pPr>
              <w:spacing w:line="320" w:lineRule="exact"/>
              <w:rPr>
                <w:rFonts w:ascii="仿宋_GB2312" w:eastAsia="仿宋_GB2312" w:hAnsi="宋体"/>
                <w:color w:val="000000"/>
                <w:szCs w:val="21"/>
              </w:rPr>
            </w:pPr>
            <w:r>
              <w:rPr>
                <w:rFonts w:ascii="仿宋_GB2312" w:eastAsia="仿宋_GB2312" w:hAnsi="宋体" w:hint="eastAsia"/>
                <w:color w:val="000000"/>
                <w:szCs w:val="21"/>
              </w:rPr>
              <w:t>6-2-3 完善教师评价制度和绩效考核分配制度，促进专业教师向“双师型”发展，将教师承担面向社会的职业技能培训和技术服务等工作与报酬挂钩，调动教师工作积极性。</w:t>
            </w:r>
          </w:p>
        </w:tc>
      </w:tr>
      <w:tr w:rsidR="001830B4" w:rsidTr="001830B4">
        <w:trPr>
          <w:trHeight w:val="2182"/>
        </w:trPr>
        <w:tc>
          <w:tcPr>
            <w:tcW w:w="1769" w:type="dxa"/>
            <w:vMerge/>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jc w:val="left"/>
              <w:rPr>
                <w:rFonts w:ascii="仿宋_GB2312" w:eastAsia="仿宋_GB2312" w:hAnsi=""/>
                <w:b/>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rPr>
                <w:rFonts w:ascii="宋体" w:hAnsi="宋体" w:cs="宋体"/>
                <w:b/>
                <w:bCs/>
                <w:color w:val="000000"/>
                <w:kern w:val="0"/>
                <w:szCs w:val="21"/>
              </w:rPr>
            </w:pPr>
            <w:r>
              <w:rPr>
                <w:rFonts w:ascii="仿宋_GB2312" w:eastAsia="仿宋_GB2312" w:hAnsi="仿宋" w:cs="宋体" w:hint="eastAsia"/>
                <w:b/>
                <w:color w:val="000000"/>
                <w:kern w:val="0"/>
                <w:sz w:val="24"/>
              </w:rPr>
              <w:t>6-3</w:t>
            </w:r>
            <w:r>
              <w:rPr>
                <w:rFonts w:ascii="仿宋_GB2312" w:eastAsia="仿宋_GB2312" w:hAnsi="宋体" w:hint="eastAsia"/>
                <w:b/>
                <w:color w:val="000000"/>
                <w:sz w:val="24"/>
              </w:rPr>
              <w:t>师资结构</w:t>
            </w:r>
          </w:p>
        </w:tc>
        <w:tc>
          <w:tcPr>
            <w:tcW w:w="10440"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rPr>
                <w:rFonts w:ascii="仿宋_GB2312" w:eastAsia="仿宋_GB2312" w:hAnsi="宋体"/>
                <w:color w:val="000000"/>
                <w:szCs w:val="21"/>
              </w:rPr>
            </w:pPr>
            <w:r>
              <w:rPr>
                <w:rFonts w:ascii="仿宋_GB2312" w:eastAsia="仿宋_GB2312" w:hAnsi="宋体" w:hint="eastAsia"/>
                <w:color w:val="000000"/>
                <w:szCs w:val="21"/>
              </w:rPr>
              <w:t>6-3-1高职院校生师比13:1-18:1（按学校类别），中职学校生师比16:1-20:1。</w:t>
            </w:r>
          </w:p>
          <w:p w:rsidR="001830B4" w:rsidRDefault="001830B4">
            <w:pPr>
              <w:widowControl/>
              <w:spacing w:line="320" w:lineRule="exact"/>
              <w:rPr>
                <w:rFonts w:ascii="仿宋_GB2312" w:eastAsia="仿宋_GB2312" w:hAnsi="宋体" w:hint="eastAsia"/>
                <w:color w:val="000000"/>
                <w:szCs w:val="21"/>
              </w:rPr>
            </w:pPr>
            <w:r>
              <w:rPr>
                <w:rFonts w:ascii="仿宋_GB2312" w:eastAsia="仿宋_GB2312" w:hAnsi="宋体" w:hint="eastAsia"/>
                <w:color w:val="000000"/>
                <w:szCs w:val="21"/>
              </w:rPr>
              <w:t>6-3-2专业课教师占专任教师的比例不低于60%。</w:t>
            </w:r>
          </w:p>
          <w:p w:rsidR="001830B4" w:rsidRDefault="001830B4">
            <w:pPr>
              <w:widowControl/>
              <w:spacing w:line="320" w:lineRule="exact"/>
              <w:rPr>
                <w:rFonts w:ascii="仿宋_GB2312" w:eastAsia="仿宋_GB2312" w:hAnsi="宋体" w:hint="eastAsia"/>
                <w:color w:val="000000"/>
                <w:szCs w:val="21"/>
              </w:rPr>
            </w:pPr>
            <w:r>
              <w:rPr>
                <w:rFonts w:ascii="仿宋_GB2312" w:eastAsia="仿宋_GB2312" w:hAnsi="宋体" w:hint="eastAsia"/>
                <w:color w:val="000000"/>
                <w:szCs w:val="21"/>
              </w:rPr>
              <w:t>6-3-3 高职院校专任教师中研究生学历或硕士学位（不含在读）以上的比例≥70%，具有高级专业技术职称的比例≥35%；中职学校专任教师中研究生学历或硕士学位（不含在读）以上的比例≥8%，具有高级专业技术职称的比例≥30%。</w:t>
            </w:r>
          </w:p>
          <w:p w:rsidR="001830B4" w:rsidRDefault="001830B4">
            <w:pPr>
              <w:widowControl/>
              <w:spacing w:line="320" w:lineRule="exact"/>
              <w:rPr>
                <w:rFonts w:ascii="仿宋_GB2312" w:eastAsia="仿宋_GB2312" w:hAnsi="宋体" w:hint="eastAsia"/>
                <w:color w:val="000000"/>
                <w:szCs w:val="21"/>
              </w:rPr>
            </w:pPr>
            <w:r>
              <w:rPr>
                <w:rFonts w:ascii="仿宋_GB2312" w:eastAsia="仿宋_GB2312" w:hAnsi="宋体" w:hint="eastAsia"/>
                <w:color w:val="000000"/>
                <w:szCs w:val="21"/>
              </w:rPr>
              <w:t>6-3-4 高职院校“双师型”教师占专业教师比例不低于80%；中职学校“双师型”教师占专业课、实习指导课教师比例不低于70%。</w:t>
            </w:r>
          </w:p>
          <w:p w:rsidR="001830B4" w:rsidRDefault="001830B4">
            <w:pPr>
              <w:widowControl/>
              <w:spacing w:line="320" w:lineRule="exact"/>
              <w:rPr>
                <w:rFonts w:ascii="宋体" w:hAnsi="宋体" w:cs="宋体"/>
                <w:bCs/>
                <w:color w:val="000000"/>
                <w:kern w:val="0"/>
                <w:szCs w:val="21"/>
              </w:rPr>
            </w:pPr>
            <w:r>
              <w:rPr>
                <w:rFonts w:ascii="仿宋_GB2312" w:eastAsia="仿宋_GB2312" w:hAnsi="宋体" w:hint="eastAsia"/>
                <w:color w:val="000000"/>
                <w:szCs w:val="21"/>
              </w:rPr>
              <w:t>6-3-5聘请行业企业专业技术人员和高技能人才担任兼职教师占专任教师数的比例25%-30%，兼职教师具有中级及以上专业技术职称或二级及以上职业资格。</w:t>
            </w:r>
          </w:p>
        </w:tc>
      </w:tr>
      <w:tr w:rsidR="001830B4" w:rsidTr="001830B4">
        <w:trPr>
          <w:trHeight w:val="993"/>
        </w:trPr>
        <w:tc>
          <w:tcPr>
            <w:tcW w:w="1769" w:type="dxa"/>
            <w:vMerge/>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jc w:val="left"/>
              <w:rPr>
                <w:rFonts w:ascii="仿宋_GB2312" w:eastAsia="仿宋_GB2312" w:hAnsi=""/>
                <w:b/>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rPr>
                <w:rFonts w:ascii="仿宋_GB2312" w:eastAsia="仿宋_GB2312" w:hAnsi="宋体"/>
                <w:b/>
                <w:color w:val="000000"/>
                <w:sz w:val="24"/>
              </w:rPr>
            </w:pPr>
            <w:r>
              <w:rPr>
                <w:rFonts w:ascii="仿宋_GB2312" w:eastAsia="仿宋_GB2312" w:hAnsi="宋体" w:hint="eastAsia"/>
                <w:b/>
                <w:color w:val="000000"/>
                <w:sz w:val="24"/>
              </w:rPr>
              <w:t>6-4教师素质</w:t>
            </w:r>
          </w:p>
        </w:tc>
        <w:tc>
          <w:tcPr>
            <w:tcW w:w="10440"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rPr>
                <w:rFonts w:ascii="仿宋_GB2312" w:eastAsia="仿宋_GB2312" w:hAnsi="宋体"/>
                <w:color w:val="000000"/>
                <w:szCs w:val="21"/>
              </w:rPr>
            </w:pPr>
            <w:r>
              <w:rPr>
                <w:rFonts w:ascii="仿宋_GB2312" w:eastAsia="仿宋_GB2312" w:hAnsi="宋体" w:hint="eastAsia"/>
                <w:color w:val="000000"/>
                <w:szCs w:val="21"/>
              </w:rPr>
              <w:t>6-4-1教师队伍具有良好的思想政治素质和职业道德，掌握系统的专业知识和熟练的专业技能。</w:t>
            </w:r>
          </w:p>
          <w:p w:rsidR="001830B4" w:rsidRDefault="001830B4">
            <w:pPr>
              <w:snapToGrid w:val="0"/>
              <w:spacing w:line="320" w:lineRule="exact"/>
              <w:rPr>
                <w:rFonts w:ascii="仿宋_GB2312" w:eastAsia="仿宋_GB2312" w:hAnsi="宋体"/>
                <w:color w:val="000000"/>
                <w:szCs w:val="21"/>
              </w:rPr>
            </w:pPr>
            <w:r>
              <w:rPr>
                <w:rFonts w:ascii="仿宋_GB2312" w:eastAsia="仿宋_GB2312" w:hAnsi="宋体" w:hint="eastAsia"/>
                <w:color w:val="000000"/>
                <w:szCs w:val="21"/>
              </w:rPr>
              <w:t>6-4-2教师队伍改革意识、质量意识和实践能力强，示范（重点）专业有1至2名设区市以上专业带头人，建有名师、技能大师工作室，在教学、科研、技术开发、文化传承、社区服务等方面取得突出成果。</w:t>
            </w:r>
          </w:p>
        </w:tc>
      </w:tr>
      <w:tr w:rsidR="001830B4" w:rsidTr="001830B4">
        <w:trPr>
          <w:trHeight w:val="1244"/>
        </w:trPr>
        <w:tc>
          <w:tcPr>
            <w:tcW w:w="1769" w:type="dxa"/>
            <w:vMerge w:val="restart"/>
            <w:tcBorders>
              <w:top w:val="single" w:sz="4" w:space="0" w:color="auto"/>
              <w:left w:val="single" w:sz="4" w:space="0" w:color="auto"/>
              <w:bottom w:val="single" w:sz="4" w:space="0" w:color="auto"/>
              <w:right w:val="single" w:sz="4" w:space="0" w:color="auto"/>
            </w:tcBorders>
            <w:vAlign w:val="center"/>
          </w:tcPr>
          <w:p w:rsidR="001830B4" w:rsidRDefault="001830B4">
            <w:pPr>
              <w:widowControl/>
              <w:spacing w:line="320" w:lineRule="exact"/>
              <w:jc w:val="center"/>
              <w:rPr>
                <w:rFonts w:ascii="仿宋_GB2312" w:eastAsia="仿宋_GB2312" w:hAnsi=""/>
                <w:b/>
                <w:color w:val="000000"/>
                <w:sz w:val="30"/>
                <w:szCs w:val="30"/>
              </w:rPr>
            </w:pPr>
            <w:r>
              <w:rPr>
                <w:rFonts w:ascii="仿宋_GB2312" w:eastAsia="仿宋_GB2312" w:hAnsi="" w:hint="eastAsia"/>
                <w:b/>
                <w:color w:val="000000"/>
                <w:sz w:val="30"/>
                <w:szCs w:val="30"/>
              </w:rPr>
              <w:t>7.实训条件</w:t>
            </w:r>
          </w:p>
          <w:p w:rsidR="001830B4" w:rsidRDefault="001830B4">
            <w:pPr>
              <w:widowControl/>
              <w:spacing w:line="320" w:lineRule="exact"/>
              <w:jc w:val="center"/>
              <w:rPr>
                <w:rFonts w:ascii="仿宋_GB2312" w:eastAsia="仿宋_GB2312" w:hAnsi=""/>
                <w:b/>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ind w:left="479" w:hangingChars="199" w:hanging="479"/>
              <w:jc w:val="left"/>
              <w:rPr>
                <w:rFonts w:ascii="仿宋_GB2312" w:eastAsia="仿宋_GB2312" w:hAnsi="宋体"/>
                <w:b/>
                <w:color w:val="000000"/>
                <w:sz w:val="24"/>
              </w:rPr>
            </w:pPr>
            <w:r>
              <w:rPr>
                <w:rFonts w:ascii="仿宋_GB2312" w:eastAsia="仿宋_GB2312" w:hAnsi="宋体" w:hint="eastAsia"/>
                <w:b/>
                <w:color w:val="000000"/>
                <w:sz w:val="24"/>
              </w:rPr>
              <w:t>7-1 校内实训条件</w:t>
            </w:r>
          </w:p>
        </w:tc>
        <w:tc>
          <w:tcPr>
            <w:tcW w:w="10440" w:type="dxa"/>
            <w:tcBorders>
              <w:top w:val="single" w:sz="4" w:space="0" w:color="auto"/>
              <w:left w:val="single" w:sz="4" w:space="0" w:color="auto"/>
              <w:bottom w:val="single" w:sz="4" w:space="0" w:color="auto"/>
              <w:right w:val="single" w:sz="4" w:space="0" w:color="auto"/>
            </w:tcBorders>
            <w:hideMark/>
          </w:tcPr>
          <w:p w:rsidR="001830B4" w:rsidRDefault="001830B4">
            <w:pPr>
              <w:widowControl/>
              <w:spacing w:line="360" w:lineRule="exact"/>
              <w:jc w:val="left"/>
              <w:rPr>
                <w:rFonts w:ascii="仿宋_GB2312" w:eastAsia="仿宋_GB2312" w:hAnsi="宋体"/>
                <w:color w:val="000000"/>
                <w:szCs w:val="21"/>
              </w:rPr>
            </w:pPr>
            <w:r>
              <w:rPr>
                <w:rFonts w:ascii="仿宋_GB2312" w:eastAsia="仿宋_GB2312" w:hAnsi="宋体" w:cs="宋体" w:hint="eastAsia"/>
                <w:color w:val="000000"/>
                <w:kern w:val="0"/>
                <w:szCs w:val="21"/>
              </w:rPr>
              <w:t>7-1-1</w:t>
            </w:r>
            <w:r>
              <w:rPr>
                <w:rFonts w:ascii="仿宋_GB2312" w:eastAsia="仿宋_GB2312" w:hAnsi="宋体" w:hint="eastAsia"/>
                <w:color w:val="000000"/>
                <w:szCs w:val="21"/>
              </w:rPr>
              <w:t>加强与行业企业技术要求、工艺流程、管理规范、设备水平同步的实训装备建设，达到教育部发布的专业仪器设备装备规范，校内实训基地覆盖所有专业，满足教学需要。</w:t>
            </w:r>
          </w:p>
          <w:p w:rsidR="001830B4" w:rsidRDefault="001830B4">
            <w:pPr>
              <w:widowControl/>
              <w:spacing w:line="360" w:lineRule="exact"/>
              <w:jc w:val="left"/>
              <w:rPr>
                <w:rFonts w:ascii="仿宋_GB2312" w:eastAsia="仿宋_GB2312" w:hAnsi="宋体" w:hint="eastAsia"/>
                <w:color w:val="000000"/>
                <w:szCs w:val="21"/>
              </w:rPr>
            </w:pPr>
            <w:r>
              <w:rPr>
                <w:rFonts w:ascii="仿宋_GB2312" w:eastAsia="仿宋_GB2312" w:hAnsi="宋体" w:cs="宋体" w:hint="eastAsia"/>
                <w:color w:val="000000"/>
                <w:kern w:val="0"/>
                <w:szCs w:val="21"/>
              </w:rPr>
              <w:t>7-1-2</w:t>
            </w:r>
            <w:r>
              <w:rPr>
                <w:rFonts w:ascii="仿宋_GB2312" w:eastAsia="仿宋_GB2312" w:hAnsi="宋体" w:hint="eastAsia"/>
                <w:color w:val="000000"/>
                <w:szCs w:val="21"/>
              </w:rPr>
              <w:t>加强生产性实训基地建设，推进产、学、研、训、赛、考一体化和实训生产化。</w:t>
            </w:r>
          </w:p>
          <w:p w:rsidR="001830B4" w:rsidRDefault="001830B4">
            <w:pPr>
              <w:widowControl/>
              <w:spacing w:line="360" w:lineRule="exact"/>
              <w:jc w:val="left"/>
              <w:rPr>
                <w:rFonts w:ascii="仿宋_GB2312" w:eastAsia="仿宋_GB2312" w:hAnsi="宋体" w:hint="eastAsia"/>
                <w:color w:val="000000"/>
                <w:szCs w:val="21"/>
              </w:rPr>
            </w:pPr>
            <w:r>
              <w:rPr>
                <w:rFonts w:ascii="仿宋_GB2312" w:eastAsia="仿宋_GB2312" w:hAnsi="宋体" w:cs="宋体" w:hint="eastAsia"/>
                <w:color w:val="000000"/>
                <w:kern w:val="0"/>
                <w:szCs w:val="21"/>
              </w:rPr>
              <w:t>7-1-3</w:t>
            </w:r>
            <w:r>
              <w:rPr>
                <w:rFonts w:ascii="仿宋_GB2312" w:eastAsia="仿宋_GB2312" w:hAnsi="宋体" w:hint="eastAsia"/>
                <w:color w:val="000000"/>
                <w:szCs w:val="21"/>
              </w:rPr>
              <w:t>主干专业均建有理实一体的“技能教室”“技术设计服务区”等设施。</w:t>
            </w:r>
          </w:p>
          <w:p w:rsidR="001830B4" w:rsidRDefault="001830B4">
            <w:pPr>
              <w:widowControl/>
              <w:spacing w:line="360" w:lineRule="exact"/>
              <w:jc w:val="left"/>
              <w:rPr>
                <w:rFonts w:ascii="宋体" w:hAnsi="宋体" w:cs="宋体"/>
                <w:bCs/>
                <w:color w:val="000000"/>
                <w:kern w:val="0"/>
                <w:szCs w:val="21"/>
              </w:rPr>
            </w:pPr>
            <w:r>
              <w:rPr>
                <w:rFonts w:ascii="仿宋_GB2312" w:eastAsia="仿宋_GB2312" w:hAnsi="宋体" w:cs="宋体" w:hint="eastAsia"/>
                <w:color w:val="000000"/>
                <w:kern w:val="0"/>
                <w:szCs w:val="21"/>
              </w:rPr>
              <w:t>7-1-4</w:t>
            </w:r>
            <w:r>
              <w:rPr>
                <w:rFonts w:ascii="仿宋_GB2312" w:eastAsia="仿宋_GB2312" w:hAnsi="宋体" w:hint="eastAsia"/>
                <w:color w:val="000000"/>
                <w:szCs w:val="21"/>
              </w:rPr>
              <w:t>实训设备完好、利用率高，设备维护、材料损耗经费补充有保障，进入良性运行轨道。</w:t>
            </w:r>
          </w:p>
        </w:tc>
      </w:tr>
      <w:tr w:rsidR="001830B4" w:rsidTr="001830B4">
        <w:trPr>
          <w:trHeight w:val="789"/>
        </w:trPr>
        <w:tc>
          <w:tcPr>
            <w:tcW w:w="1769" w:type="dxa"/>
            <w:vMerge/>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jc w:val="left"/>
              <w:rPr>
                <w:rFonts w:ascii="仿宋_GB2312" w:eastAsia="仿宋_GB2312" w:hAnsi=""/>
                <w:b/>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ind w:left="479" w:hangingChars="199" w:hanging="479"/>
              <w:jc w:val="left"/>
              <w:rPr>
                <w:rFonts w:ascii="仿宋_GB2312" w:eastAsia="仿宋_GB2312" w:hAnsi="仿宋" w:cs="宋体"/>
                <w:b/>
                <w:color w:val="000000"/>
                <w:kern w:val="0"/>
                <w:sz w:val="24"/>
              </w:rPr>
            </w:pPr>
            <w:r>
              <w:rPr>
                <w:rFonts w:ascii="仿宋_GB2312" w:eastAsia="仿宋_GB2312" w:hAnsi="仿宋" w:cs="宋体" w:hint="eastAsia"/>
                <w:b/>
                <w:color w:val="000000"/>
                <w:kern w:val="0"/>
                <w:sz w:val="24"/>
              </w:rPr>
              <w:t>7-2 校外实训基地</w:t>
            </w:r>
          </w:p>
        </w:tc>
        <w:tc>
          <w:tcPr>
            <w:tcW w:w="10440"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60" w:lineRule="exact"/>
              <w:rPr>
                <w:rFonts w:ascii="仿宋_GB2312" w:eastAsia="仿宋_GB2312" w:hAnsi="宋体"/>
                <w:color w:val="000000"/>
                <w:szCs w:val="21"/>
              </w:rPr>
            </w:pPr>
            <w:r>
              <w:rPr>
                <w:rFonts w:ascii="仿宋_GB2312" w:eastAsia="仿宋_GB2312" w:hAnsi="宋体" w:cs="宋体" w:hint="eastAsia"/>
                <w:color w:val="000000"/>
                <w:kern w:val="0"/>
                <w:szCs w:val="21"/>
              </w:rPr>
              <w:t>7-2-1</w:t>
            </w:r>
            <w:r>
              <w:rPr>
                <w:rFonts w:ascii="仿宋_GB2312" w:eastAsia="仿宋_GB2312" w:hAnsi="宋体" w:hint="eastAsia"/>
                <w:color w:val="000000"/>
                <w:szCs w:val="21"/>
              </w:rPr>
              <w:t>校外实习基地能够适应专业教学计划要求，满足学生实习、实训需要。</w:t>
            </w:r>
          </w:p>
          <w:p w:rsidR="001830B4" w:rsidRDefault="001830B4">
            <w:pPr>
              <w:widowControl/>
              <w:spacing w:line="360" w:lineRule="exact"/>
              <w:rPr>
                <w:rFonts w:ascii="仿宋_GB2312" w:eastAsia="仿宋_GB2312" w:hAnsi="宋体"/>
                <w:color w:val="000000"/>
                <w:szCs w:val="21"/>
              </w:rPr>
            </w:pPr>
            <w:r>
              <w:rPr>
                <w:rFonts w:ascii="仿宋_GB2312" w:eastAsia="仿宋_GB2312" w:hAnsi="宋体" w:hint="eastAsia"/>
                <w:color w:val="000000"/>
                <w:szCs w:val="21"/>
              </w:rPr>
              <w:t>7-2-2在产业园区、企业车间等建立实践教学场所。</w:t>
            </w:r>
          </w:p>
        </w:tc>
      </w:tr>
      <w:tr w:rsidR="001830B4" w:rsidTr="001830B4">
        <w:trPr>
          <w:trHeight w:val="772"/>
        </w:trPr>
        <w:tc>
          <w:tcPr>
            <w:tcW w:w="1769" w:type="dxa"/>
            <w:vMerge/>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jc w:val="left"/>
              <w:rPr>
                <w:rFonts w:ascii="仿宋_GB2312" w:eastAsia="仿宋_GB2312" w:hAnsi=""/>
                <w:b/>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ind w:left="477" w:hangingChars="198" w:hanging="477"/>
              <w:jc w:val="left"/>
              <w:rPr>
                <w:rFonts w:ascii="仿宋_GB2312" w:eastAsia="仿宋_GB2312" w:hAnsi="仿宋" w:cs="宋体"/>
                <w:b/>
                <w:color w:val="000000"/>
                <w:kern w:val="0"/>
                <w:sz w:val="24"/>
              </w:rPr>
            </w:pPr>
            <w:r>
              <w:rPr>
                <w:rFonts w:ascii="仿宋_GB2312" w:eastAsia="仿宋_GB2312" w:hAnsi="仿宋" w:cs="宋体" w:hint="eastAsia"/>
                <w:b/>
                <w:color w:val="000000"/>
                <w:kern w:val="0"/>
                <w:sz w:val="24"/>
              </w:rPr>
              <w:t>7-3 创新创业基地</w:t>
            </w:r>
          </w:p>
        </w:tc>
        <w:tc>
          <w:tcPr>
            <w:tcW w:w="10440"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60" w:lineRule="exact"/>
              <w:jc w:val="left"/>
              <w:rPr>
                <w:rFonts w:ascii="仿宋_GB2312" w:eastAsia="仿宋_GB2312" w:hAnsi="宋体"/>
                <w:color w:val="000000"/>
                <w:szCs w:val="21"/>
              </w:rPr>
            </w:pPr>
            <w:r>
              <w:rPr>
                <w:rFonts w:ascii="仿宋_GB2312" w:eastAsia="仿宋_GB2312" w:hAnsi="宋体" w:hint="eastAsia"/>
                <w:color w:val="000000"/>
                <w:szCs w:val="21"/>
              </w:rPr>
              <w:t>7-3-1充分利用各种资源建设科技园、创业园、创业孵化基地和小微企业创业基地，作为创新创业教育实践平台。</w:t>
            </w:r>
          </w:p>
          <w:p w:rsidR="001830B4" w:rsidRDefault="001830B4">
            <w:pPr>
              <w:widowControl/>
              <w:spacing w:line="360" w:lineRule="exact"/>
              <w:rPr>
                <w:rFonts w:ascii="仿宋_GB2312" w:eastAsia="仿宋_GB2312" w:hAnsi="宋体" w:cs="宋体"/>
                <w:color w:val="000000"/>
                <w:kern w:val="0"/>
                <w:szCs w:val="21"/>
              </w:rPr>
            </w:pPr>
            <w:r>
              <w:rPr>
                <w:rFonts w:ascii="仿宋_GB2312" w:eastAsia="仿宋_GB2312" w:hAnsi="宋体" w:hint="eastAsia"/>
                <w:color w:val="000000"/>
                <w:szCs w:val="21"/>
              </w:rPr>
              <w:t>7-3-2建立健全学生创新创业工作领导小组和指导服务专门机构，组建导师团队，设立专项经费，提供符合要求的场地，做到“机构、人员、场地、经费”四到位。</w:t>
            </w:r>
          </w:p>
        </w:tc>
      </w:tr>
      <w:tr w:rsidR="001830B4" w:rsidTr="001830B4">
        <w:trPr>
          <w:trHeight w:val="513"/>
        </w:trPr>
        <w:tc>
          <w:tcPr>
            <w:tcW w:w="1769" w:type="dxa"/>
            <w:vMerge w:val="restart"/>
            <w:tcBorders>
              <w:top w:val="single" w:sz="4" w:space="0" w:color="auto"/>
              <w:left w:val="single" w:sz="4" w:space="0" w:color="auto"/>
              <w:bottom w:val="single" w:sz="4" w:space="0" w:color="auto"/>
              <w:right w:val="single" w:sz="4" w:space="0" w:color="auto"/>
            </w:tcBorders>
            <w:vAlign w:val="center"/>
          </w:tcPr>
          <w:p w:rsidR="001830B4" w:rsidRDefault="001830B4">
            <w:pPr>
              <w:widowControl/>
              <w:spacing w:line="320" w:lineRule="exact"/>
              <w:jc w:val="center"/>
              <w:rPr>
                <w:rFonts w:ascii="仿宋_GB2312" w:eastAsia="仿宋_GB2312" w:hAnsi=""/>
                <w:b/>
                <w:color w:val="000000"/>
                <w:sz w:val="30"/>
                <w:szCs w:val="30"/>
              </w:rPr>
            </w:pPr>
            <w:r>
              <w:rPr>
                <w:rFonts w:ascii="仿宋_GB2312" w:eastAsia="仿宋_GB2312" w:hAnsi="" w:hint="eastAsia"/>
                <w:b/>
                <w:color w:val="000000"/>
                <w:sz w:val="30"/>
                <w:szCs w:val="30"/>
              </w:rPr>
              <w:t>8.信息化</w:t>
            </w:r>
          </w:p>
          <w:p w:rsidR="001830B4" w:rsidRDefault="001830B4">
            <w:pPr>
              <w:widowControl/>
              <w:spacing w:line="320" w:lineRule="exact"/>
              <w:jc w:val="center"/>
              <w:rPr>
                <w:rFonts w:ascii="仿宋_GB2312" w:eastAsia="仿宋_GB2312" w:hAnsi="" w:hint="eastAsia"/>
                <w:b/>
                <w:color w:val="000000"/>
                <w:sz w:val="30"/>
                <w:szCs w:val="30"/>
              </w:rPr>
            </w:pPr>
            <w:r>
              <w:rPr>
                <w:rFonts w:ascii="仿宋_GB2312" w:eastAsia="仿宋_GB2312" w:hAnsi="" w:hint="eastAsia"/>
                <w:b/>
                <w:color w:val="000000"/>
                <w:sz w:val="30"/>
                <w:szCs w:val="30"/>
              </w:rPr>
              <w:t>建设</w:t>
            </w:r>
          </w:p>
          <w:p w:rsidR="001830B4" w:rsidRDefault="001830B4">
            <w:pPr>
              <w:widowControl/>
              <w:spacing w:line="320" w:lineRule="exact"/>
              <w:jc w:val="center"/>
              <w:rPr>
                <w:rFonts w:ascii="仿宋_GB2312" w:eastAsia="仿宋_GB2312" w:hAnsi=""/>
                <w:b/>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400" w:lineRule="exact"/>
              <w:ind w:left="472" w:hangingChars="196" w:hanging="472"/>
              <w:jc w:val="left"/>
              <w:rPr>
                <w:rFonts w:ascii="仿宋_GB2312" w:eastAsia="仿宋_GB2312" w:hAnsi="仿宋" w:cs="宋体"/>
                <w:b/>
                <w:color w:val="000000"/>
                <w:kern w:val="0"/>
                <w:sz w:val="24"/>
              </w:rPr>
            </w:pPr>
            <w:r>
              <w:rPr>
                <w:rFonts w:ascii="仿宋_GB2312" w:eastAsia="仿宋_GB2312" w:hAnsi="仿宋" w:cs="宋体" w:hint="eastAsia"/>
                <w:b/>
                <w:color w:val="000000"/>
                <w:kern w:val="0"/>
                <w:sz w:val="24"/>
              </w:rPr>
              <w:t>8-1 数字校园建设</w:t>
            </w:r>
          </w:p>
        </w:tc>
        <w:tc>
          <w:tcPr>
            <w:tcW w:w="10440" w:type="dxa"/>
            <w:tcBorders>
              <w:top w:val="single" w:sz="4" w:space="0" w:color="auto"/>
              <w:left w:val="single" w:sz="4" w:space="0" w:color="auto"/>
              <w:bottom w:val="single" w:sz="4" w:space="0" w:color="auto"/>
              <w:right w:val="single" w:sz="4" w:space="0" w:color="auto"/>
            </w:tcBorders>
            <w:hideMark/>
          </w:tcPr>
          <w:p w:rsidR="001830B4" w:rsidRDefault="001830B4">
            <w:pPr>
              <w:widowControl/>
              <w:spacing w:line="360" w:lineRule="exact"/>
              <w:jc w:val="left"/>
              <w:rPr>
                <w:rFonts w:ascii="仿宋_GB2312" w:eastAsia="仿宋_GB2312" w:hAnsi="宋体"/>
                <w:color w:val="000000"/>
                <w:szCs w:val="21"/>
              </w:rPr>
            </w:pPr>
            <w:r>
              <w:rPr>
                <w:rFonts w:ascii="仿宋_GB2312" w:eastAsia="仿宋_GB2312" w:hAnsi="宋体" w:cs="宋体" w:hint="eastAsia"/>
                <w:color w:val="000000"/>
                <w:kern w:val="0"/>
                <w:szCs w:val="21"/>
              </w:rPr>
              <w:t>8-1-1</w:t>
            </w:r>
            <w:r>
              <w:rPr>
                <w:rFonts w:ascii="仿宋_GB2312" w:eastAsia="仿宋_GB2312" w:hAnsi="宋体" w:hint="eastAsia"/>
                <w:color w:val="000000"/>
                <w:szCs w:val="21"/>
              </w:rPr>
              <w:t>建成有线、无线全覆盖和物联感知的校园网络环境，建立教务、人事、财务、财产、学生工作管理等平台，面向教学、科研、学生、后勤管理的各类信息系统的基础数据和应用服务充分融合，实现学校管理信息化和工作、学习、生活智慧化。</w:t>
            </w:r>
          </w:p>
          <w:p w:rsidR="001830B4" w:rsidRDefault="001830B4">
            <w:pPr>
              <w:widowControl/>
              <w:spacing w:line="360" w:lineRule="exact"/>
              <w:jc w:val="left"/>
              <w:rPr>
                <w:rFonts w:ascii="仿宋_GB2312" w:eastAsia="仿宋_GB2312" w:hAnsi="宋体"/>
                <w:color w:val="000000"/>
                <w:szCs w:val="21"/>
              </w:rPr>
            </w:pPr>
            <w:r>
              <w:rPr>
                <w:rFonts w:ascii="仿宋_GB2312" w:eastAsia="仿宋_GB2312" w:hAnsi="宋体" w:hint="eastAsia"/>
                <w:color w:val="000000"/>
                <w:szCs w:val="21"/>
              </w:rPr>
              <w:t>8-1-2建立数字化技能教室、远程协作教室和虚拟仿真实训室，开展信息化环境下的实践教学和技能训练。</w:t>
            </w:r>
          </w:p>
        </w:tc>
      </w:tr>
      <w:tr w:rsidR="001830B4" w:rsidTr="001830B4">
        <w:trPr>
          <w:trHeight w:val="513"/>
        </w:trPr>
        <w:tc>
          <w:tcPr>
            <w:tcW w:w="1769" w:type="dxa"/>
            <w:vMerge/>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jc w:val="left"/>
              <w:rPr>
                <w:rFonts w:ascii="仿宋_GB2312" w:eastAsia="仿宋_GB2312" w:hAnsi=""/>
                <w:b/>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ind w:left="479" w:hangingChars="199" w:hanging="479"/>
              <w:jc w:val="left"/>
              <w:rPr>
                <w:rFonts w:ascii="仿宋_GB2312" w:eastAsia="仿宋_GB2312" w:hAnsi="ˎ̥"/>
                <w:b/>
                <w:color w:val="000000"/>
                <w:sz w:val="24"/>
              </w:rPr>
            </w:pPr>
            <w:r>
              <w:rPr>
                <w:rFonts w:ascii="仿宋_GB2312" w:eastAsia="仿宋_GB2312" w:hAnsi="ˎ̥" w:hint="eastAsia"/>
                <w:b/>
                <w:color w:val="000000"/>
                <w:sz w:val="24"/>
              </w:rPr>
              <w:t>8-2 数字化教学资源建设</w:t>
            </w:r>
          </w:p>
        </w:tc>
        <w:tc>
          <w:tcPr>
            <w:tcW w:w="10440"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40" w:lineRule="exact"/>
              <w:rPr>
                <w:rFonts w:ascii="仿宋_GB2312" w:eastAsia="仿宋_GB2312" w:hAnsi="仿宋" w:cs="宋体"/>
                <w:color w:val="000000"/>
                <w:kern w:val="0"/>
                <w:szCs w:val="21"/>
              </w:rPr>
            </w:pPr>
            <w:r>
              <w:rPr>
                <w:rFonts w:ascii="仿宋_GB2312" w:eastAsia="仿宋_GB2312" w:hAnsi="宋体" w:cs="宋体" w:hint="eastAsia"/>
                <w:color w:val="000000"/>
                <w:kern w:val="0"/>
                <w:szCs w:val="21"/>
              </w:rPr>
              <w:t>8-2-1</w:t>
            </w:r>
            <w:r>
              <w:rPr>
                <w:rFonts w:ascii="仿宋_GB2312" w:eastAsia="仿宋_GB2312" w:hAnsi="仿宋" w:cs="宋体" w:hint="eastAsia"/>
                <w:color w:val="000000"/>
                <w:kern w:val="0"/>
                <w:szCs w:val="21"/>
              </w:rPr>
              <w:t>加强共享性专业教学资源库建设，具有一定开放性和共享性的数字化信息资源。</w:t>
            </w:r>
          </w:p>
          <w:p w:rsidR="001830B4" w:rsidRDefault="001830B4">
            <w:pPr>
              <w:widowControl/>
              <w:spacing w:line="340" w:lineRule="exact"/>
              <w:rPr>
                <w:rFonts w:ascii="仿宋_GB2312" w:eastAsia="仿宋_GB2312" w:hAnsi="仿宋" w:cs="宋体"/>
                <w:color w:val="000000"/>
                <w:kern w:val="0"/>
                <w:szCs w:val="21"/>
              </w:rPr>
            </w:pPr>
            <w:r>
              <w:rPr>
                <w:rFonts w:ascii="仿宋_GB2312" w:eastAsia="仿宋_GB2312" w:hAnsi="宋体" w:cs="宋体" w:hint="eastAsia"/>
                <w:color w:val="000000"/>
                <w:kern w:val="0"/>
                <w:szCs w:val="21"/>
              </w:rPr>
              <w:t>8-2-2</w:t>
            </w:r>
            <w:r>
              <w:rPr>
                <w:rFonts w:ascii="仿宋_GB2312" w:eastAsia="仿宋_GB2312" w:hAnsi="仿宋" w:cs="宋体" w:hint="eastAsia"/>
                <w:color w:val="000000"/>
                <w:kern w:val="0"/>
                <w:szCs w:val="21"/>
              </w:rPr>
              <w:t>数字资源充足且具有较强的时效性和专业针对性，能满足教学、科研和教师进修、学生成长的需要。</w:t>
            </w:r>
          </w:p>
        </w:tc>
      </w:tr>
      <w:tr w:rsidR="001830B4" w:rsidTr="001830B4">
        <w:trPr>
          <w:trHeight w:val="513"/>
        </w:trPr>
        <w:tc>
          <w:tcPr>
            <w:tcW w:w="1769" w:type="dxa"/>
            <w:vMerge/>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jc w:val="left"/>
              <w:rPr>
                <w:rFonts w:ascii="仿宋_GB2312" w:eastAsia="仿宋_GB2312" w:hAnsi=""/>
                <w:b/>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20" w:lineRule="exact"/>
              <w:ind w:left="479" w:hangingChars="199" w:hanging="479"/>
              <w:jc w:val="left"/>
              <w:rPr>
                <w:rFonts w:ascii="仿宋_GB2312" w:eastAsia="仿宋_GB2312" w:hAnsi="ˎ̥"/>
                <w:b/>
                <w:color w:val="000000"/>
                <w:sz w:val="24"/>
              </w:rPr>
            </w:pPr>
            <w:r>
              <w:rPr>
                <w:rFonts w:ascii="仿宋_GB2312" w:eastAsia="仿宋_GB2312" w:hAnsi="ˎ̥" w:hint="eastAsia"/>
                <w:b/>
                <w:color w:val="000000"/>
                <w:sz w:val="24"/>
              </w:rPr>
              <w:t xml:space="preserve">8-3 </w:t>
            </w:r>
            <w:r>
              <w:rPr>
                <w:rFonts w:ascii="仿宋_GB2312" w:eastAsia="仿宋_GB2312" w:hAnsi="仿宋" w:cs="宋体" w:hint="eastAsia"/>
                <w:b/>
                <w:color w:val="000000"/>
                <w:kern w:val="0"/>
                <w:sz w:val="24"/>
              </w:rPr>
              <w:t>信息技术在教学中的应用</w:t>
            </w:r>
          </w:p>
        </w:tc>
        <w:tc>
          <w:tcPr>
            <w:tcW w:w="10440" w:type="dxa"/>
            <w:tcBorders>
              <w:top w:val="single" w:sz="4" w:space="0" w:color="auto"/>
              <w:left w:val="single" w:sz="4" w:space="0" w:color="auto"/>
              <w:bottom w:val="single" w:sz="4" w:space="0" w:color="auto"/>
              <w:right w:val="single" w:sz="4" w:space="0" w:color="auto"/>
            </w:tcBorders>
            <w:hideMark/>
          </w:tcPr>
          <w:p w:rsidR="001830B4" w:rsidRDefault="001830B4">
            <w:pPr>
              <w:widowControl/>
              <w:spacing w:line="340" w:lineRule="exact"/>
              <w:ind w:leftChars="1" w:left="45" w:hangingChars="18" w:hanging="43"/>
              <w:jc w:val="left"/>
              <w:rPr>
                <w:rFonts w:ascii="仿宋_GB2312" w:eastAsia="仿宋_GB2312" w:hAnsi="仿宋" w:cs="宋体"/>
                <w:color w:val="000000"/>
                <w:kern w:val="0"/>
                <w:szCs w:val="21"/>
              </w:rPr>
            </w:pPr>
            <w:r>
              <w:rPr>
                <w:rFonts w:ascii="仿宋_GB2312" w:eastAsia="仿宋_GB2312" w:hAnsi="ˎ̥" w:hint="eastAsia"/>
                <w:color w:val="000000"/>
                <w:sz w:val="24"/>
              </w:rPr>
              <w:t>8-3-1</w:t>
            </w:r>
            <w:r>
              <w:rPr>
                <w:rFonts w:ascii="仿宋_GB2312" w:eastAsia="仿宋_GB2312" w:hAnsi="仿宋" w:cs="宋体" w:hint="eastAsia"/>
                <w:color w:val="000000"/>
                <w:kern w:val="0"/>
                <w:szCs w:val="21"/>
              </w:rPr>
              <w:t>将信息技术与各种学习活动紧密结合，适应数字化学习的学生人数逐年提高。</w:t>
            </w:r>
          </w:p>
          <w:p w:rsidR="001830B4" w:rsidRDefault="001830B4">
            <w:pPr>
              <w:spacing w:line="340" w:lineRule="exact"/>
              <w:ind w:left="1"/>
              <w:textAlignment w:val="center"/>
              <w:rPr>
                <w:rFonts w:ascii="仿宋_GB2312" w:eastAsia="仿宋_GB2312" w:hAnsi="仿宋" w:cs="宋体" w:hint="eastAsia"/>
                <w:color w:val="000000"/>
                <w:kern w:val="0"/>
                <w:szCs w:val="21"/>
              </w:rPr>
            </w:pPr>
            <w:r>
              <w:rPr>
                <w:rFonts w:ascii="仿宋_GB2312" w:eastAsia="仿宋_GB2312" w:hAnsi="ˎ̥" w:hint="eastAsia"/>
                <w:color w:val="000000"/>
                <w:sz w:val="24"/>
              </w:rPr>
              <w:t>8-3-2</w:t>
            </w:r>
            <w:r>
              <w:rPr>
                <w:rFonts w:ascii="仿宋_GB2312" w:eastAsia="仿宋_GB2312" w:hAnsi="仿宋" w:cs="宋体" w:hint="eastAsia"/>
                <w:color w:val="000000"/>
                <w:kern w:val="0"/>
                <w:szCs w:val="21"/>
              </w:rPr>
              <w:t>开展网络环境下的教学，优化教学设计和教学过程，教师利用信息技术开课课时不低于学期总课时的80%。</w:t>
            </w:r>
          </w:p>
          <w:p w:rsidR="001830B4" w:rsidRDefault="001830B4">
            <w:pPr>
              <w:widowControl/>
              <w:spacing w:line="340" w:lineRule="exact"/>
              <w:ind w:leftChars="1" w:left="40" w:hangingChars="18" w:hanging="38"/>
              <w:jc w:val="left"/>
              <w:rPr>
                <w:rFonts w:ascii="仿宋_GB2312" w:eastAsia="仿宋_GB2312" w:hAnsi="ˎ̥"/>
                <w:b/>
                <w:color w:val="000000"/>
                <w:sz w:val="24"/>
              </w:rPr>
            </w:pPr>
            <w:r>
              <w:rPr>
                <w:rFonts w:ascii="仿宋_GB2312" w:eastAsia="仿宋_GB2312" w:hAnsi="仿宋" w:cs="宋体" w:hint="eastAsia"/>
                <w:color w:val="000000"/>
                <w:kern w:val="0"/>
                <w:szCs w:val="21"/>
              </w:rPr>
              <w:t>8-3-3 教师积极参加全国、全省职业院校教师信息化教学大赛并获得好成绩。</w:t>
            </w:r>
          </w:p>
        </w:tc>
      </w:tr>
      <w:tr w:rsidR="001830B4" w:rsidTr="001830B4">
        <w:trPr>
          <w:trHeight w:val="842"/>
        </w:trPr>
        <w:tc>
          <w:tcPr>
            <w:tcW w:w="1769" w:type="dxa"/>
            <w:vMerge w:val="restart"/>
            <w:tcBorders>
              <w:top w:val="single" w:sz="4" w:space="0" w:color="auto"/>
              <w:left w:val="single" w:sz="4" w:space="0" w:color="auto"/>
              <w:bottom w:val="single" w:sz="4" w:space="0" w:color="auto"/>
              <w:right w:val="single" w:sz="4" w:space="0" w:color="auto"/>
            </w:tcBorders>
            <w:vAlign w:val="center"/>
          </w:tcPr>
          <w:p w:rsidR="001830B4" w:rsidRDefault="001830B4">
            <w:pPr>
              <w:widowControl/>
              <w:spacing w:line="320" w:lineRule="exact"/>
              <w:jc w:val="center"/>
              <w:rPr>
                <w:rFonts w:ascii="仿宋_GB2312" w:eastAsia="仿宋_GB2312" w:hAnsi=""/>
                <w:b/>
                <w:color w:val="000000"/>
                <w:sz w:val="30"/>
                <w:szCs w:val="30"/>
              </w:rPr>
            </w:pPr>
            <w:r>
              <w:rPr>
                <w:rFonts w:ascii="仿宋_GB2312" w:eastAsia="仿宋_GB2312" w:hAnsi="" w:hint="eastAsia"/>
                <w:b/>
                <w:color w:val="000000"/>
                <w:sz w:val="30"/>
                <w:szCs w:val="30"/>
              </w:rPr>
              <w:lastRenderedPageBreak/>
              <w:t>9.服务能力</w:t>
            </w:r>
          </w:p>
          <w:p w:rsidR="001830B4" w:rsidRDefault="001830B4">
            <w:pPr>
              <w:widowControl/>
              <w:spacing w:line="320" w:lineRule="exact"/>
              <w:jc w:val="center"/>
              <w:rPr>
                <w:rFonts w:ascii="仿宋_GB2312" w:eastAsia="仿宋_GB2312" w:hAnsi=""/>
                <w:b/>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400" w:lineRule="exact"/>
              <w:jc w:val="left"/>
              <w:rPr>
                <w:rFonts w:ascii="仿宋_GB2312" w:eastAsia="仿宋_GB2312" w:hAnsi="仿宋" w:cs="宋体"/>
                <w:b/>
                <w:color w:val="000000"/>
                <w:kern w:val="0"/>
                <w:sz w:val="24"/>
              </w:rPr>
            </w:pPr>
            <w:r>
              <w:rPr>
                <w:rFonts w:ascii="仿宋_GB2312" w:eastAsia="仿宋_GB2312" w:hAnsi="仿宋" w:cs="宋体" w:hint="eastAsia"/>
                <w:b/>
                <w:color w:val="000000"/>
                <w:kern w:val="0"/>
                <w:sz w:val="24"/>
              </w:rPr>
              <w:t>9-1 人才培养</w:t>
            </w:r>
          </w:p>
        </w:tc>
        <w:tc>
          <w:tcPr>
            <w:tcW w:w="10440"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60" w:lineRule="exact"/>
              <w:rPr>
                <w:rFonts w:ascii="仿宋_GB2312" w:eastAsia="仿宋_GB2312" w:hAnsi="仿宋" w:cs="宋体"/>
                <w:color w:val="000000"/>
                <w:kern w:val="0"/>
                <w:szCs w:val="21"/>
              </w:rPr>
            </w:pPr>
            <w:r>
              <w:rPr>
                <w:rFonts w:ascii="仿宋_GB2312" w:eastAsia="仿宋_GB2312" w:hAnsi="宋体" w:cs="宋体" w:hint="eastAsia"/>
                <w:color w:val="000000"/>
                <w:kern w:val="0"/>
                <w:szCs w:val="21"/>
              </w:rPr>
              <w:t>9-1-1</w:t>
            </w:r>
            <w:r>
              <w:rPr>
                <w:rFonts w:ascii="仿宋_GB2312" w:eastAsia="仿宋_GB2312" w:hAnsi="仿宋" w:cs="宋体" w:hint="eastAsia"/>
                <w:color w:val="000000"/>
                <w:kern w:val="0"/>
                <w:szCs w:val="21"/>
              </w:rPr>
              <w:t>人才培养与区域产业或行业发展需求相适应，学历教育规模稳步提升、教育质量高，毕业生就业情况好、就业质量高，近三年就业率保持在100%，专业对口就业率保持在80%以上，用人单位对学校人才培养工作的满意度持续增长，毕业生获得社会普遍认可。</w:t>
            </w:r>
          </w:p>
        </w:tc>
      </w:tr>
      <w:tr w:rsidR="001830B4" w:rsidTr="001830B4">
        <w:trPr>
          <w:trHeight w:val="924"/>
        </w:trPr>
        <w:tc>
          <w:tcPr>
            <w:tcW w:w="1769" w:type="dxa"/>
            <w:vMerge/>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jc w:val="left"/>
              <w:rPr>
                <w:rFonts w:ascii="仿宋_GB2312" w:eastAsia="仿宋_GB2312" w:hAnsi=""/>
                <w:b/>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400" w:lineRule="exact"/>
              <w:jc w:val="left"/>
              <w:rPr>
                <w:rFonts w:ascii="仿宋_GB2312" w:eastAsia="仿宋_GB2312" w:hAnsi="仿宋" w:cs="宋体"/>
                <w:b/>
                <w:color w:val="000000"/>
                <w:kern w:val="0"/>
                <w:sz w:val="24"/>
              </w:rPr>
            </w:pPr>
            <w:r>
              <w:rPr>
                <w:rFonts w:ascii="仿宋_GB2312" w:eastAsia="仿宋_GB2312" w:hAnsi="仿宋" w:cs="宋体" w:hint="eastAsia"/>
                <w:b/>
                <w:color w:val="000000"/>
                <w:kern w:val="0"/>
                <w:sz w:val="24"/>
              </w:rPr>
              <w:t>9-2社会培训</w:t>
            </w:r>
          </w:p>
        </w:tc>
        <w:tc>
          <w:tcPr>
            <w:tcW w:w="10440"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60" w:lineRule="exact"/>
              <w:rPr>
                <w:rFonts w:ascii="仿宋_GB2312" w:eastAsia="仿宋_GB2312" w:hAnsi="仿宋" w:cs="宋体"/>
                <w:color w:val="000000"/>
                <w:kern w:val="0"/>
                <w:szCs w:val="21"/>
              </w:rPr>
            </w:pPr>
            <w:r>
              <w:rPr>
                <w:rFonts w:ascii="仿宋_GB2312" w:eastAsia="仿宋_GB2312" w:hAnsi="宋体" w:cs="宋体" w:hint="eastAsia"/>
                <w:color w:val="000000"/>
                <w:kern w:val="0"/>
                <w:szCs w:val="21"/>
              </w:rPr>
              <w:t>9-2-1</w:t>
            </w:r>
            <w:r>
              <w:rPr>
                <w:rFonts w:ascii="仿宋_GB2312" w:eastAsia="仿宋_GB2312" w:hAnsi="仿宋" w:cs="宋体" w:hint="eastAsia"/>
                <w:color w:val="000000"/>
                <w:kern w:val="0"/>
                <w:szCs w:val="21"/>
              </w:rPr>
              <w:t>成为区域或行业内技术技能培训中心、职业资格鉴定中心，在行业内或同类学校中具有良好声誉。</w:t>
            </w:r>
          </w:p>
          <w:p w:rsidR="001830B4" w:rsidRDefault="001830B4">
            <w:pPr>
              <w:widowControl/>
              <w:spacing w:line="360" w:lineRule="exact"/>
              <w:rPr>
                <w:rFonts w:ascii="仿宋_GB2312" w:eastAsia="仿宋_GB2312" w:hAnsi="仿宋" w:cs="宋体"/>
                <w:color w:val="000000"/>
                <w:kern w:val="0"/>
                <w:szCs w:val="21"/>
              </w:rPr>
            </w:pPr>
            <w:r>
              <w:rPr>
                <w:rFonts w:ascii="仿宋_GB2312" w:eastAsia="仿宋_GB2312" w:hAnsi="宋体" w:cs="宋体" w:hint="eastAsia"/>
                <w:color w:val="000000"/>
                <w:kern w:val="0"/>
                <w:szCs w:val="21"/>
              </w:rPr>
              <w:t>9-2-2</w:t>
            </w:r>
            <w:r>
              <w:rPr>
                <w:rFonts w:ascii="仿宋_GB2312" w:eastAsia="仿宋_GB2312" w:hAnsi="仿宋" w:cs="宋体" w:hint="eastAsia"/>
                <w:color w:val="000000"/>
                <w:kern w:val="0"/>
                <w:szCs w:val="21"/>
              </w:rPr>
              <w:t>积极开展面向企业和社会的职业培训，年培训人次不少于全日制在校生数2倍；</w:t>
            </w:r>
          </w:p>
        </w:tc>
      </w:tr>
      <w:tr w:rsidR="001830B4" w:rsidTr="001830B4">
        <w:trPr>
          <w:trHeight w:val="1735"/>
        </w:trPr>
        <w:tc>
          <w:tcPr>
            <w:tcW w:w="1769" w:type="dxa"/>
            <w:vMerge/>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jc w:val="left"/>
              <w:rPr>
                <w:rFonts w:ascii="仿宋_GB2312" w:eastAsia="仿宋_GB2312" w:hAnsi=""/>
                <w:b/>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400" w:lineRule="exact"/>
              <w:ind w:left="472" w:hangingChars="196" w:hanging="472"/>
              <w:jc w:val="left"/>
              <w:rPr>
                <w:rFonts w:ascii="仿宋_GB2312" w:eastAsia="仿宋_GB2312" w:hAnsi="仿宋" w:cs="宋体"/>
                <w:b/>
                <w:color w:val="000000"/>
                <w:kern w:val="0"/>
                <w:sz w:val="24"/>
              </w:rPr>
            </w:pPr>
            <w:r>
              <w:rPr>
                <w:rFonts w:ascii="仿宋_GB2312" w:eastAsia="仿宋_GB2312" w:hAnsi="仿宋" w:cs="宋体" w:hint="eastAsia"/>
                <w:b/>
                <w:color w:val="000000"/>
                <w:kern w:val="0"/>
                <w:sz w:val="24"/>
              </w:rPr>
              <w:t>9-3 技术服务与文化传承</w:t>
            </w:r>
          </w:p>
        </w:tc>
        <w:tc>
          <w:tcPr>
            <w:tcW w:w="10440"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360" w:lineRule="exact"/>
              <w:rPr>
                <w:rFonts w:ascii="仿宋_GB2312" w:eastAsia="仿宋_GB2312" w:hAnsi="仿宋" w:cs="宋体"/>
                <w:color w:val="000000"/>
                <w:kern w:val="0"/>
                <w:szCs w:val="21"/>
              </w:rPr>
            </w:pPr>
            <w:r>
              <w:rPr>
                <w:rFonts w:ascii="仿宋_GB2312" w:eastAsia="仿宋_GB2312" w:hAnsi="宋体" w:cs="宋体" w:hint="eastAsia"/>
                <w:color w:val="000000"/>
                <w:kern w:val="0"/>
                <w:szCs w:val="21"/>
              </w:rPr>
              <w:t>9-3-1</w:t>
            </w:r>
            <w:r>
              <w:rPr>
                <w:rFonts w:ascii="仿宋_GB2312" w:eastAsia="仿宋_GB2312" w:hAnsi="仿宋" w:cs="宋体" w:hint="eastAsia"/>
                <w:color w:val="000000"/>
                <w:kern w:val="0"/>
                <w:szCs w:val="21"/>
              </w:rPr>
              <w:t>建有技术应用和服务团队，每年参与生产、咨询和技术服务的项目不少于15个；服务社区、服务新农村建设，每年开展送科技到社区、到农村等活动不少于2次。</w:t>
            </w:r>
          </w:p>
          <w:p w:rsidR="001830B4" w:rsidRDefault="001830B4">
            <w:pPr>
              <w:widowControl/>
              <w:spacing w:line="360" w:lineRule="exact"/>
              <w:rPr>
                <w:rFonts w:ascii="仿宋_GB2312" w:eastAsia="仿宋_GB2312" w:hAnsi="仿宋" w:cs="宋体" w:hint="eastAsia"/>
                <w:color w:val="000000"/>
                <w:kern w:val="0"/>
                <w:szCs w:val="21"/>
              </w:rPr>
            </w:pPr>
            <w:r>
              <w:rPr>
                <w:rFonts w:ascii="仿宋_GB2312" w:eastAsia="仿宋_GB2312" w:hAnsi="宋体" w:cs="宋体" w:hint="eastAsia"/>
                <w:color w:val="000000"/>
                <w:kern w:val="0"/>
                <w:szCs w:val="21"/>
              </w:rPr>
              <w:t>9-3-2</w:t>
            </w:r>
            <w:r>
              <w:rPr>
                <w:rFonts w:ascii="仿宋_GB2312" w:eastAsia="仿宋_GB2312" w:hAnsi="仿宋" w:cs="宋体" w:hint="eastAsia"/>
                <w:color w:val="000000"/>
                <w:kern w:val="0"/>
                <w:szCs w:val="21"/>
              </w:rPr>
              <w:t>积极开展面向社会实际需要的新产品、新工艺开发等技术服务，近三年的技术服务年平均到款额不低于学校总收入的3%。</w:t>
            </w:r>
          </w:p>
          <w:p w:rsidR="001830B4" w:rsidRDefault="001830B4">
            <w:pPr>
              <w:widowControl/>
              <w:spacing w:line="360" w:lineRule="exact"/>
              <w:rPr>
                <w:rFonts w:ascii="仿宋_GB2312" w:eastAsia="仿宋_GB2312" w:hAnsi="仿宋" w:cs="宋体" w:hint="eastAsia"/>
                <w:color w:val="000000"/>
                <w:kern w:val="0"/>
                <w:szCs w:val="21"/>
              </w:rPr>
            </w:pPr>
            <w:r>
              <w:rPr>
                <w:rFonts w:ascii="仿宋_GB2312" w:eastAsia="仿宋_GB2312" w:hAnsi="仿宋" w:cs="宋体" w:hint="eastAsia"/>
                <w:color w:val="000000"/>
                <w:kern w:val="0"/>
                <w:szCs w:val="21"/>
              </w:rPr>
              <w:t>9-3-3发挥专业、人才等优势，以市场为导向，以特色专业为依托，与行业企业共建“应用技术协同创新中心”。</w:t>
            </w:r>
          </w:p>
          <w:p w:rsidR="001830B4" w:rsidRDefault="001830B4">
            <w:pPr>
              <w:widowControl/>
              <w:spacing w:line="360" w:lineRule="exact"/>
              <w:rPr>
                <w:rFonts w:ascii="仿宋_GB2312" w:eastAsia="仿宋_GB2312" w:hAnsi="仿宋" w:cs="宋体"/>
                <w:color w:val="000000"/>
                <w:kern w:val="0"/>
                <w:szCs w:val="21"/>
              </w:rPr>
            </w:pPr>
            <w:r>
              <w:rPr>
                <w:rFonts w:ascii="仿宋_GB2312" w:eastAsia="仿宋_GB2312" w:hAnsi="仿宋" w:cs="宋体" w:hint="eastAsia"/>
                <w:color w:val="000000"/>
                <w:kern w:val="0"/>
                <w:szCs w:val="21"/>
              </w:rPr>
              <w:t>9-3-4传承和创新民族传统工艺与非物质文化遗产，重视培养民间技艺相关人才。</w:t>
            </w:r>
          </w:p>
        </w:tc>
      </w:tr>
      <w:tr w:rsidR="001830B4" w:rsidTr="001830B4">
        <w:trPr>
          <w:trHeight w:val="1244"/>
        </w:trPr>
        <w:tc>
          <w:tcPr>
            <w:tcW w:w="1769" w:type="dxa"/>
            <w:vMerge/>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jc w:val="left"/>
              <w:rPr>
                <w:rFonts w:ascii="仿宋_GB2312" w:eastAsia="仿宋_GB2312" w:hAnsi=""/>
                <w:b/>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hideMark/>
          </w:tcPr>
          <w:p w:rsidR="001830B4" w:rsidRDefault="001830B4">
            <w:pPr>
              <w:widowControl/>
              <w:spacing w:line="400" w:lineRule="exact"/>
              <w:jc w:val="left"/>
              <w:rPr>
                <w:rFonts w:ascii="仿宋_GB2312" w:eastAsia="仿宋_GB2312" w:hAnsi="仿宋" w:cs="宋体"/>
                <w:b/>
                <w:color w:val="000000"/>
                <w:kern w:val="0"/>
                <w:sz w:val="24"/>
              </w:rPr>
            </w:pPr>
            <w:r>
              <w:rPr>
                <w:rFonts w:ascii="仿宋_GB2312" w:eastAsia="仿宋_GB2312" w:hAnsi="仿宋" w:cs="宋体" w:hint="eastAsia"/>
                <w:b/>
                <w:color w:val="000000"/>
                <w:kern w:val="0"/>
                <w:sz w:val="24"/>
              </w:rPr>
              <w:t>9-4辐射能力</w:t>
            </w:r>
          </w:p>
        </w:tc>
        <w:tc>
          <w:tcPr>
            <w:tcW w:w="10440" w:type="dxa"/>
            <w:tcBorders>
              <w:top w:val="single" w:sz="4" w:space="0" w:color="auto"/>
              <w:left w:val="single" w:sz="4" w:space="0" w:color="auto"/>
              <w:bottom w:val="single" w:sz="4" w:space="0" w:color="auto"/>
              <w:right w:val="single" w:sz="4" w:space="0" w:color="auto"/>
            </w:tcBorders>
            <w:hideMark/>
          </w:tcPr>
          <w:p w:rsidR="001830B4" w:rsidRDefault="001830B4">
            <w:pPr>
              <w:widowControl/>
              <w:spacing w:line="360" w:lineRule="exact"/>
              <w:rPr>
                <w:rFonts w:ascii="仿宋_GB2312" w:eastAsia="仿宋_GB2312" w:hAnsi="仿宋" w:cs="宋体"/>
                <w:color w:val="000000"/>
                <w:kern w:val="0"/>
                <w:szCs w:val="21"/>
              </w:rPr>
            </w:pPr>
            <w:r>
              <w:rPr>
                <w:rFonts w:ascii="仿宋_GB2312" w:eastAsia="仿宋_GB2312" w:hAnsi="宋体" w:cs="宋体" w:hint="eastAsia"/>
                <w:color w:val="000000"/>
                <w:kern w:val="0"/>
                <w:szCs w:val="21"/>
              </w:rPr>
              <w:t xml:space="preserve">9-4-1 </w:t>
            </w:r>
            <w:r>
              <w:rPr>
                <w:rFonts w:ascii="仿宋_GB2312" w:eastAsia="仿宋_GB2312" w:hAnsi="仿宋" w:cs="宋体" w:hint="eastAsia"/>
                <w:color w:val="000000"/>
                <w:kern w:val="0"/>
                <w:szCs w:val="21"/>
              </w:rPr>
              <w:t>办学业绩得到职业教育同行、行业企业积极肯定，在全省乃至全国职业院校具有影响力。</w:t>
            </w:r>
          </w:p>
          <w:p w:rsidR="001830B4" w:rsidRDefault="001830B4">
            <w:pPr>
              <w:widowControl/>
              <w:spacing w:line="360" w:lineRule="exact"/>
              <w:rPr>
                <w:rFonts w:ascii="仿宋_GB2312" w:eastAsia="仿宋_GB2312" w:hAnsi="仿宋" w:cs="宋体" w:hint="eastAsia"/>
                <w:color w:val="000000"/>
                <w:kern w:val="0"/>
                <w:szCs w:val="21"/>
                <w:u w:val="single"/>
              </w:rPr>
            </w:pPr>
            <w:r>
              <w:rPr>
                <w:rFonts w:ascii="仿宋_GB2312" w:eastAsia="仿宋_GB2312" w:hAnsi="宋体" w:cs="宋体" w:hint="eastAsia"/>
                <w:color w:val="000000"/>
                <w:kern w:val="0"/>
                <w:szCs w:val="21"/>
              </w:rPr>
              <w:t xml:space="preserve">9-4-2 </w:t>
            </w:r>
            <w:r>
              <w:rPr>
                <w:rFonts w:ascii="仿宋_GB2312" w:eastAsia="仿宋_GB2312" w:hAnsi="仿宋" w:cs="宋体" w:hint="eastAsia"/>
                <w:color w:val="000000"/>
                <w:kern w:val="0"/>
                <w:szCs w:val="21"/>
              </w:rPr>
              <w:t>在职业院校联盟、职业教育集团、行业职业教育指导委员会以及相关行业协会、专业学会等社会组织中发挥龙头、骨干作用。</w:t>
            </w:r>
          </w:p>
          <w:p w:rsidR="001830B4" w:rsidRDefault="001830B4">
            <w:pPr>
              <w:widowControl/>
              <w:spacing w:line="360" w:lineRule="exact"/>
              <w:rPr>
                <w:rFonts w:ascii="仿宋_GB2312" w:eastAsia="仿宋_GB2312" w:hAnsi="仿宋" w:cs="宋体" w:hint="eastAsia"/>
                <w:color w:val="000000"/>
                <w:kern w:val="0"/>
                <w:szCs w:val="21"/>
              </w:rPr>
            </w:pPr>
            <w:r>
              <w:rPr>
                <w:rFonts w:ascii="仿宋_GB2312" w:eastAsia="仿宋_GB2312" w:hAnsi="宋体" w:cs="宋体" w:hint="eastAsia"/>
                <w:color w:val="000000"/>
                <w:kern w:val="0"/>
                <w:szCs w:val="21"/>
              </w:rPr>
              <w:t>9-4-3 积极</w:t>
            </w:r>
            <w:r>
              <w:rPr>
                <w:rFonts w:ascii="仿宋_GB2312" w:eastAsia="仿宋_GB2312" w:hAnsi="仿宋" w:cs="宋体" w:hint="eastAsia"/>
                <w:color w:val="000000"/>
                <w:kern w:val="0"/>
                <w:szCs w:val="21"/>
              </w:rPr>
              <w:t>承担本地区、全省职业院校技能大赛或行业技术技能大赛。</w:t>
            </w:r>
          </w:p>
          <w:p w:rsidR="001830B4" w:rsidRDefault="001830B4">
            <w:pPr>
              <w:widowControl/>
              <w:spacing w:line="360" w:lineRule="exact"/>
              <w:jc w:val="left"/>
              <w:rPr>
                <w:rFonts w:ascii="宋体" w:hAnsi="宋体" w:cs="宋体"/>
                <w:bCs/>
                <w:color w:val="000000"/>
                <w:kern w:val="0"/>
                <w:szCs w:val="21"/>
              </w:rPr>
            </w:pPr>
            <w:r>
              <w:rPr>
                <w:rFonts w:ascii="仿宋_GB2312" w:eastAsia="仿宋_GB2312" w:hAnsi="宋体" w:cs="宋体" w:hint="eastAsia"/>
                <w:color w:val="000000"/>
                <w:kern w:val="0"/>
                <w:szCs w:val="21"/>
              </w:rPr>
              <w:t xml:space="preserve">9-4-4 </w:t>
            </w:r>
            <w:r>
              <w:rPr>
                <w:rFonts w:ascii="仿宋_GB2312" w:eastAsia="仿宋_GB2312" w:hAnsi="仿宋" w:cs="宋体" w:hint="eastAsia"/>
                <w:color w:val="000000"/>
                <w:kern w:val="0"/>
                <w:szCs w:val="21"/>
              </w:rPr>
              <w:t>主动与薄弱校开展对口支援且成效显著，在专业建设、师资队伍建设、教学资源建设等方面发挥带动作用。</w:t>
            </w:r>
          </w:p>
        </w:tc>
      </w:tr>
    </w:tbl>
    <w:p w:rsidR="001830B4" w:rsidRDefault="001830B4" w:rsidP="001830B4">
      <w:pPr>
        <w:widowControl/>
        <w:jc w:val="left"/>
        <w:sectPr w:rsidR="001830B4">
          <w:pgSz w:w="16838" w:h="11906" w:orient="landscape"/>
          <w:pgMar w:top="1474" w:right="1440" w:bottom="1474" w:left="1440" w:header="851" w:footer="992" w:gutter="0"/>
          <w:pgNumType w:fmt="numberInDash"/>
          <w:cols w:space="720"/>
          <w:docGrid w:type="lines" w:linePitch="312"/>
        </w:sectPr>
      </w:pPr>
    </w:p>
    <w:p w:rsidR="0092016D" w:rsidRDefault="0092016D">
      <w:bookmarkStart w:id="0" w:name="_GoBack"/>
      <w:bookmarkEnd w:id="0"/>
    </w:p>
    <w:sectPr w:rsidR="009201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D61" w:rsidRDefault="003E6D61" w:rsidP="001830B4">
      <w:r>
        <w:separator/>
      </w:r>
    </w:p>
  </w:endnote>
  <w:endnote w:type="continuationSeparator" w:id="0">
    <w:p w:rsidR="003E6D61" w:rsidRDefault="003E6D61" w:rsidP="0018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D61" w:rsidRDefault="003E6D61" w:rsidP="001830B4">
      <w:r>
        <w:separator/>
      </w:r>
    </w:p>
  </w:footnote>
  <w:footnote w:type="continuationSeparator" w:id="0">
    <w:p w:rsidR="003E6D61" w:rsidRDefault="003E6D61" w:rsidP="00183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55D"/>
    <w:rsid w:val="001830B4"/>
    <w:rsid w:val="003E6D61"/>
    <w:rsid w:val="0087555D"/>
    <w:rsid w:val="00920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0B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30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830B4"/>
    <w:rPr>
      <w:sz w:val="18"/>
      <w:szCs w:val="18"/>
    </w:rPr>
  </w:style>
  <w:style w:type="paragraph" w:styleId="a4">
    <w:name w:val="footer"/>
    <w:basedOn w:val="a"/>
    <w:link w:val="Char0"/>
    <w:uiPriority w:val="99"/>
    <w:unhideWhenUsed/>
    <w:rsid w:val="001830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830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0B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30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830B4"/>
    <w:rPr>
      <w:sz w:val="18"/>
      <w:szCs w:val="18"/>
    </w:rPr>
  </w:style>
  <w:style w:type="paragraph" w:styleId="a4">
    <w:name w:val="footer"/>
    <w:basedOn w:val="a"/>
    <w:link w:val="Char0"/>
    <w:uiPriority w:val="99"/>
    <w:unhideWhenUsed/>
    <w:rsid w:val="001830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830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97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950</Words>
  <Characters>5417</Characters>
  <Application>Microsoft Office Word</Application>
  <DocSecurity>0</DocSecurity>
  <Lines>45</Lines>
  <Paragraphs>12</Paragraphs>
  <ScaleCrop>false</ScaleCrop>
  <Company>Microsoft</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2016-02-06T00:17:00Z</dcterms:created>
  <dcterms:modified xsi:type="dcterms:W3CDTF">2016-02-06T00:17:00Z</dcterms:modified>
</cp:coreProperties>
</file>