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75" w:rsidRDefault="00E36075" w:rsidP="00E36075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福州软件职业技术学院期末教学检查总结表</w:t>
      </w:r>
    </w:p>
    <w:bookmarkEnd w:id="0"/>
    <w:p w:rsidR="00E36075" w:rsidRDefault="00E36075" w:rsidP="00E36075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系部：                                       201  - 201  </w:t>
      </w:r>
      <w:proofErr w:type="gramStart"/>
      <w:r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 学期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2772"/>
        <w:gridCol w:w="4758"/>
      </w:tblGrid>
      <w:tr w:rsidR="00E36075" w:rsidTr="00E36075">
        <w:trPr>
          <w:trHeight w:val="269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本学期教学基本情况</w:t>
            </w:r>
          </w:p>
        </w:tc>
      </w:tr>
      <w:tr w:rsidR="00E36075" w:rsidTr="00E36075">
        <w:trPr>
          <w:trHeight w:val="302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专兼职教师（含外聘）总数   人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其中专任教师  人；兼职教师   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ind w:right="244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系部教师本</w:t>
            </w:r>
            <w:proofErr w:type="gramEnd"/>
            <w:r>
              <w:rPr>
                <w:rFonts w:ascii="宋体" w:hAnsi="宋体" w:hint="eastAsia"/>
                <w:sz w:val="24"/>
              </w:rPr>
              <w:t>学期开出课程总数   门</w:t>
            </w:r>
          </w:p>
        </w:tc>
      </w:tr>
      <w:tr w:rsidR="00E36075" w:rsidTr="00E36075">
        <w:trPr>
          <w:trHeight w:val="592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专业人才培养  方案执行情况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专业人才培养方案修订是否按程序报批：是□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本学期课程调整的门数：          门次。</w:t>
            </w:r>
          </w:p>
        </w:tc>
      </w:tr>
      <w:tr w:rsidR="00E36075" w:rsidTr="00E36075">
        <w:trPr>
          <w:trHeight w:val="3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教学大纲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本学期开出课程有教学大纲的有   门，占课程总门数的   %。</w:t>
            </w:r>
          </w:p>
        </w:tc>
      </w:tr>
      <w:tr w:rsidR="00E36075" w:rsidTr="00E36075">
        <w:trPr>
          <w:trHeight w:val="76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授课计划编制和执行情况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授课计划按大纲要求编制的课程有   门次，占课程总门次的   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按授课计划执行的课程有    门次，占课程总门次的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超前的有     门次，占课程总门次的   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滞后的有     门次，占课程总门次的     %。</w:t>
            </w:r>
          </w:p>
        </w:tc>
      </w:tr>
      <w:tr w:rsidR="00E36075" w:rsidTr="00E36075">
        <w:trPr>
          <w:trHeight w:val="55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教案和课件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的编写情况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本学期开出课程有完整教案的有    门次，占课程总门次的 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本学期开出课程有完整课件的有    门次，占课程总门次的   %。</w:t>
            </w:r>
          </w:p>
        </w:tc>
      </w:tr>
      <w:tr w:rsidR="00E36075" w:rsidTr="00E36075">
        <w:trPr>
          <w:trHeight w:val="36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作业批改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按计划布置批改作业的课程有    门次，占课程总门次的    %。</w:t>
            </w:r>
          </w:p>
        </w:tc>
      </w:tr>
      <w:tr w:rsidR="00E36075" w:rsidTr="00E36075">
        <w:trPr>
          <w:trHeight w:val="30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教师听课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系部教师</w:t>
            </w:r>
            <w:proofErr w:type="gramEnd"/>
            <w:r>
              <w:rPr>
                <w:rFonts w:ascii="宋体" w:hAnsi="宋体" w:hint="eastAsia"/>
                <w:sz w:val="24"/>
              </w:rPr>
              <w:t>（不含外聘）听课4学时以上的有  人，占教师总人数的  %。</w:t>
            </w:r>
          </w:p>
        </w:tc>
      </w:tr>
      <w:tr w:rsidR="00E36075" w:rsidTr="00E36075">
        <w:trPr>
          <w:trHeight w:val="80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教学秩序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系部是否</w:t>
            </w:r>
            <w:proofErr w:type="gramEnd"/>
            <w:r>
              <w:rPr>
                <w:rFonts w:ascii="宋体" w:hAnsi="宋体" w:hint="eastAsia"/>
                <w:sz w:val="24"/>
              </w:rPr>
              <w:t>安排巡查人员查课：是□，巡查次数为    次，否□；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>听课    次；副主任听课    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系部教研室</w:t>
            </w:r>
            <w:proofErr w:type="gramEnd"/>
            <w:r>
              <w:rPr>
                <w:rFonts w:ascii="宋体" w:hAnsi="宋体" w:hint="eastAsia"/>
                <w:sz w:val="24"/>
              </w:rPr>
              <w:t>主任平均听课    次；本学期出现教学事故     人次。</w:t>
            </w:r>
          </w:p>
        </w:tc>
      </w:tr>
      <w:tr w:rsidR="00E36075" w:rsidTr="00E36075">
        <w:trPr>
          <w:trHeight w:val="80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素质教育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系部教师本</w:t>
            </w:r>
            <w:proofErr w:type="gramEnd"/>
            <w:r>
              <w:rPr>
                <w:rFonts w:ascii="宋体" w:hAnsi="宋体" w:hint="eastAsia"/>
                <w:sz w:val="24"/>
              </w:rPr>
              <w:t>学期开设讲座   人次；聘请校外专家开设讲座   人次；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系部教师</w:t>
            </w:r>
            <w:proofErr w:type="gramEnd"/>
            <w:r>
              <w:rPr>
                <w:rFonts w:ascii="宋体" w:hAnsi="宋体" w:hint="eastAsia"/>
                <w:sz w:val="24"/>
              </w:rPr>
              <w:t>指导学生专业技能竞赛       人次。</w:t>
            </w:r>
          </w:p>
        </w:tc>
      </w:tr>
      <w:tr w:rsidR="00E36075" w:rsidTr="00E36075">
        <w:trPr>
          <w:trHeight w:val="80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教材使用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和编写情况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使用教育部规划教材的课程有   门，占课程总门数的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使用高职高专教材的课程有    门，占课程总门数的 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使用其他教材的课程有    门，占课程总门数的   %；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系部教师</w:t>
            </w:r>
            <w:proofErr w:type="gramEnd"/>
            <w:r>
              <w:rPr>
                <w:rFonts w:ascii="宋体" w:hAnsi="宋体" w:hint="eastAsia"/>
                <w:sz w:val="24"/>
              </w:rPr>
              <w:t>主编教材    部，参编教材    部。</w:t>
            </w:r>
          </w:p>
        </w:tc>
      </w:tr>
      <w:tr w:rsidR="00E36075" w:rsidTr="00E36075">
        <w:trPr>
          <w:trHeight w:val="107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考务工作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考前是否组织考风考纪教育：是□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考核课程试卷是否按要求审批：是□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任课教师是否按时上网登录成绩，纸质成绩是否上交：是□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考核成绩是否寄发给学生家长：是□  否□。</w:t>
            </w:r>
          </w:p>
        </w:tc>
      </w:tr>
      <w:tr w:rsidR="00E36075" w:rsidTr="00E36075">
        <w:trPr>
          <w:trHeight w:val="357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下学期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教学安排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下学期教学任务是否落实：是□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下学期任课教师是否安排：是□  否□；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下学期教材的选用、课表是否落实：是□  否□。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有关问题说明：</w:t>
            </w:r>
          </w:p>
        </w:tc>
      </w:tr>
      <w:tr w:rsidR="00E36075" w:rsidTr="00E36075">
        <w:trPr>
          <w:trHeight w:val="3578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实践教学环节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及毕业实习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（顶岗实习）</w:t>
            </w:r>
          </w:p>
          <w:p w:rsidR="00E36075" w:rsidRDefault="00E360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实施情况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5" w:rsidRDefault="00E3607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36075" w:rsidTr="00E36075">
        <w:trPr>
          <w:trHeight w:val="642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教学基本建设</w:t>
            </w:r>
          </w:p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（专业、课程、教材）</w:t>
            </w:r>
          </w:p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5" w:rsidRDefault="00E36075">
            <w:pPr>
              <w:widowControl/>
              <w:spacing w:line="360" w:lineRule="auto"/>
              <w:ind w:firstLineChars="200" w:firstLine="420"/>
              <w:jc w:val="left"/>
              <w:outlineLvl w:val="1"/>
              <w:rPr>
                <w:rFonts w:ascii="宋体" w:hAnsi="宋体" w:hint="eastAsia"/>
                <w:szCs w:val="21"/>
              </w:rPr>
            </w:pPr>
          </w:p>
        </w:tc>
      </w:tr>
      <w:tr w:rsidR="00E36075" w:rsidTr="00E36075">
        <w:trPr>
          <w:trHeight w:val="478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教学改革</w:t>
            </w:r>
          </w:p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E36075" w:rsidTr="00E36075">
        <w:trPr>
          <w:trHeight w:val="314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教学及</w:t>
            </w:r>
          </w:p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教学管理工作的薄弱环节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36075" w:rsidTr="00E36075">
        <w:trPr>
          <w:trHeight w:val="338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新学期整改</w:t>
            </w:r>
          </w:p>
          <w:p w:rsidR="00E36075" w:rsidRDefault="00E3607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措施或建议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E36075" w:rsidRDefault="00E36075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</w:tbl>
    <w:p w:rsidR="00E36075" w:rsidRDefault="00E36075" w:rsidP="00E36075">
      <w:pPr>
        <w:adjustRightInd w:val="0"/>
        <w:snapToGrid w:val="0"/>
        <w:spacing w:line="360" w:lineRule="auto"/>
        <w:rPr>
          <w:rFonts w:ascii="宋体" w:hAnsi="宋体" w:hint="eastAsia"/>
          <w:color w:val="FF0000"/>
          <w:sz w:val="24"/>
        </w:rPr>
      </w:pPr>
    </w:p>
    <w:p w:rsidR="00E36075" w:rsidRDefault="00E36075" w:rsidP="00E36075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</w:p>
    <w:p w:rsidR="00E36075" w:rsidRDefault="00E36075" w:rsidP="00E36075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系(部)领导签字：</w:t>
      </w:r>
    </w:p>
    <w:p w:rsidR="00E36075" w:rsidRDefault="00E36075" w:rsidP="00E36075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月    日</w:t>
      </w:r>
    </w:p>
    <w:p w:rsidR="00684122" w:rsidRDefault="00E36075"/>
    <w:sectPr w:rsidR="00684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F"/>
    <w:rsid w:val="000919DF"/>
    <w:rsid w:val="004F10AB"/>
    <w:rsid w:val="006C5328"/>
    <w:rsid w:val="00E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E252-2E42-4F12-8AD0-3FF0F26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3</cp:revision>
  <dcterms:created xsi:type="dcterms:W3CDTF">2017-06-14T12:18:00Z</dcterms:created>
  <dcterms:modified xsi:type="dcterms:W3CDTF">2017-06-14T12:18:00Z</dcterms:modified>
</cp:coreProperties>
</file>